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EE96" w14:textId="77777777" w:rsidR="00590409" w:rsidRPr="003F3776" w:rsidRDefault="00590409" w:rsidP="00590409">
      <w:pPr>
        <w:jc w:val="center"/>
        <w:rPr>
          <w:rFonts w:cs="Times New Roman"/>
          <w:b/>
        </w:rPr>
      </w:pPr>
      <w:r w:rsidRPr="003F377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81DD2B" wp14:editId="130EA70C">
            <wp:simplePos x="0" y="0"/>
            <wp:positionH relativeFrom="margin">
              <wp:posOffset>-1086485</wp:posOffset>
            </wp:positionH>
            <wp:positionV relativeFrom="margin">
              <wp:posOffset>-600236</wp:posOffset>
            </wp:positionV>
            <wp:extent cx="7560786" cy="1549400"/>
            <wp:effectExtent l="0" t="0" r="0" b="0"/>
            <wp:wrapNone/>
            <wp:docPr id="6" name="Рисунок 6" descr="W:\PR\Брендбук Газпром энергосбыт\2020\Газпром энергосбыт Тюмень\png и word\Служебные записки\Бланк служебной запис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R\Брендбук Газпром энергосбыт\2020\Газпром энергосбыт Тюмень\png и word\Служебные записки\Бланк служебной запис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1"/>
                    <a:stretch/>
                  </pic:blipFill>
                  <pic:spPr bwMode="auto">
                    <a:xfrm>
                      <a:off x="0" y="0"/>
                      <a:ext cx="7560786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9C156" w14:textId="77777777" w:rsidR="00590409" w:rsidRPr="003F3776" w:rsidRDefault="00590409" w:rsidP="00590409">
      <w:pPr>
        <w:rPr>
          <w:rFonts w:cs="Times New Roman"/>
        </w:rPr>
      </w:pPr>
    </w:p>
    <w:p w14:paraId="7DBB0011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09FE87E3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04AFBEC0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65357077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4E285F38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7DD9C6F3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26B24FCA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21ABC76F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560EB900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0DDC2060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50D2C184" w14:textId="77777777" w:rsidR="00590409" w:rsidRPr="003F3776" w:rsidRDefault="00590409" w:rsidP="00590409">
      <w:pPr>
        <w:jc w:val="center"/>
        <w:rPr>
          <w:rFonts w:cs="Times New Roman"/>
          <w:b/>
          <w:szCs w:val="24"/>
        </w:rPr>
      </w:pPr>
    </w:p>
    <w:p w14:paraId="4056B919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5A07CD3F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7859C991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2796BE28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5D09CF62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5C65CE0C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489E8E55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05C722E8" w14:textId="77777777" w:rsidR="00DF04F3" w:rsidRPr="003F3776" w:rsidRDefault="00DF04F3" w:rsidP="00590409">
      <w:pPr>
        <w:jc w:val="center"/>
        <w:rPr>
          <w:rFonts w:cs="Times New Roman"/>
          <w:b/>
          <w:szCs w:val="24"/>
        </w:rPr>
      </w:pPr>
    </w:p>
    <w:p w14:paraId="4392D175" w14:textId="77777777" w:rsidR="00590409" w:rsidRPr="003F3776" w:rsidRDefault="00590409" w:rsidP="00590409">
      <w:pPr>
        <w:jc w:val="left"/>
        <w:rPr>
          <w:rFonts w:cs="Times New Roman"/>
          <w:b/>
        </w:rPr>
      </w:pPr>
    </w:p>
    <w:p w14:paraId="727A51AA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599BD0A1" w14:textId="77777777" w:rsidR="00914A20" w:rsidRPr="003F3776" w:rsidRDefault="00590409" w:rsidP="00590409">
      <w:pPr>
        <w:jc w:val="center"/>
        <w:rPr>
          <w:b/>
          <w:sz w:val="28"/>
          <w:szCs w:val="28"/>
        </w:rPr>
      </w:pPr>
      <w:r w:rsidRPr="003F3776">
        <w:rPr>
          <w:b/>
          <w:sz w:val="28"/>
          <w:szCs w:val="28"/>
        </w:rPr>
        <w:t>ТЕХНИЧЕСК</w:t>
      </w:r>
      <w:r w:rsidR="00340EC1" w:rsidRPr="003F3776">
        <w:rPr>
          <w:b/>
          <w:sz w:val="28"/>
          <w:szCs w:val="28"/>
        </w:rPr>
        <w:t>ОЕ</w:t>
      </w:r>
      <w:r w:rsidRPr="003F3776">
        <w:rPr>
          <w:b/>
          <w:sz w:val="28"/>
          <w:szCs w:val="28"/>
        </w:rPr>
        <w:t xml:space="preserve"> </w:t>
      </w:r>
      <w:r w:rsidR="00914A20" w:rsidRPr="003F3776">
        <w:rPr>
          <w:b/>
          <w:sz w:val="28"/>
          <w:szCs w:val="28"/>
        </w:rPr>
        <w:t>ЗАДАНИЕ</w:t>
      </w:r>
    </w:p>
    <w:p w14:paraId="499FA3A7" w14:textId="2C076322" w:rsidR="00590409" w:rsidRPr="003F3776" w:rsidRDefault="00090894" w:rsidP="00090894">
      <w:pPr>
        <w:jc w:val="center"/>
        <w:rPr>
          <w:sz w:val="28"/>
          <w:szCs w:val="28"/>
        </w:rPr>
      </w:pPr>
      <w:r w:rsidRPr="003F3776">
        <w:rPr>
          <w:sz w:val="28"/>
          <w:szCs w:val="28"/>
        </w:rPr>
        <w:t xml:space="preserve">на </w:t>
      </w:r>
      <w:r w:rsidR="00AB3C9B" w:rsidRPr="003F3776">
        <w:rPr>
          <w:sz w:val="28"/>
          <w:szCs w:val="28"/>
        </w:rPr>
        <w:t>поставку оборудования для выполнения работ по созданию трехуровневой ИСУЭ, ХМАО-Югра (ИВК сущ. + УСПД + ПУ)</w:t>
      </w:r>
    </w:p>
    <w:p w14:paraId="5EDBFBDF" w14:textId="77777777" w:rsidR="00590409" w:rsidRPr="003F3776" w:rsidRDefault="00590409" w:rsidP="00590409">
      <w:pPr>
        <w:jc w:val="center"/>
        <w:rPr>
          <w:rFonts w:cs="Times New Roman"/>
          <w:b/>
          <w:sz w:val="28"/>
        </w:rPr>
      </w:pPr>
    </w:p>
    <w:p w14:paraId="385A73C7" w14:textId="77777777" w:rsidR="00590409" w:rsidRPr="003F3776" w:rsidRDefault="00590409" w:rsidP="00590409">
      <w:pPr>
        <w:rPr>
          <w:rFonts w:cs="Times New Roman"/>
          <w:b/>
          <w:sz w:val="28"/>
        </w:rPr>
      </w:pPr>
    </w:p>
    <w:p w14:paraId="01186400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1FC10B26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4BD57EA8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5868CDCE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47AC4708" w14:textId="77777777" w:rsidR="00090894" w:rsidRPr="003F3776" w:rsidRDefault="00090894" w:rsidP="00090894">
      <w:pPr>
        <w:rPr>
          <w:rFonts w:cs="Times New Roman"/>
          <w:b/>
        </w:rPr>
      </w:pPr>
    </w:p>
    <w:p w14:paraId="372DC6AA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722B298B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7CE5A5C4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11153C2E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76B25A71" w14:textId="77777777" w:rsidR="00DF04F3" w:rsidRPr="003F3776" w:rsidRDefault="00DF04F3" w:rsidP="00590409">
      <w:pPr>
        <w:jc w:val="center"/>
        <w:rPr>
          <w:rFonts w:cs="Times New Roman"/>
          <w:b/>
        </w:rPr>
      </w:pPr>
    </w:p>
    <w:p w14:paraId="3344A7EC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6BEAE0C6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2CBDF62E" w14:textId="77777777" w:rsidR="00590409" w:rsidRPr="003F3776" w:rsidRDefault="00590409" w:rsidP="00590409">
      <w:pPr>
        <w:jc w:val="center"/>
        <w:rPr>
          <w:rFonts w:cs="Times New Roman"/>
          <w:b/>
        </w:rPr>
      </w:pPr>
    </w:p>
    <w:p w14:paraId="0E9A0C12" w14:textId="3272CDEB" w:rsidR="00090894" w:rsidRPr="003F3776" w:rsidRDefault="00090894" w:rsidP="00590409">
      <w:pPr>
        <w:jc w:val="center"/>
        <w:rPr>
          <w:rFonts w:cs="Times New Roman"/>
          <w:b/>
        </w:rPr>
      </w:pPr>
    </w:p>
    <w:p w14:paraId="79527D8B" w14:textId="6CA74125" w:rsidR="001E352F" w:rsidRPr="003F3776" w:rsidRDefault="001E352F" w:rsidP="00590409">
      <w:pPr>
        <w:jc w:val="center"/>
        <w:rPr>
          <w:rFonts w:cs="Times New Roman"/>
          <w:b/>
        </w:rPr>
      </w:pPr>
    </w:p>
    <w:p w14:paraId="677B07D3" w14:textId="77777777" w:rsidR="001E352F" w:rsidRPr="003F3776" w:rsidRDefault="001E352F" w:rsidP="00590409">
      <w:pPr>
        <w:jc w:val="center"/>
        <w:rPr>
          <w:rFonts w:cs="Times New Roman"/>
          <w:b/>
        </w:rPr>
      </w:pPr>
    </w:p>
    <w:p w14:paraId="46CDBB59" w14:textId="77777777" w:rsidR="00090894" w:rsidRPr="003F3776" w:rsidRDefault="00090894" w:rsidP="00590409">
      <w:pPr>
        <w:jc w:val="center"/>
        <w:rPr>
          <w:rFonts w:cs="Times New Roman"/>
          <w:b/>
        </w:rPr>
      </w:pPr>
    </w:p>
    <w:p w14:paraId="5D9910A2" w14:textId="6E03B5B0" w:rsidR="00590409" w:rsidRPr="003F3776" w:rsidRDefault="00590409" w:rsidP="00590409">
      <w:pPr>
        <w:jc w:val="center"/>
        <w:rPr>
          <w:rFonts w:cs="Times New Roman"/>
          <w:b/>
        </w:rPr>
      </w:pPr>
    </w:p>
    <w:p w14:paraId="1F5E15AE" w14:textId="77777777" w:rsidR="00AB3C9B" w:rsidRPr="003F3776" w:rsidRDefault="00AB3C9B" w:rsidP="00590409">
      <w:pPr>
        <w:jc w:val="center"/>
        <w:rPr>
          <w:rFonts w:cs="Times New Roman"/>
          <w:b/>
        </w:rPr>
      </w:pPr>
    </w:p>
    <w:p w14:paraId="542005BF" w14:textId="77777777" w:rsidR="00B44689" w:rsidRPr="003F3776" w:rsidRDefault="00590409" w:rsidP="00DF04F3">
      <w:pPr>
        <w:jc w:val="center"/>
        <w:rPr>
          <w:rFonts w:cs="Times New Roman"/>
          <w:b/>
        </w:rPr>
      </w:pPr>
      <w:r w:rsidRPr="003F3776">
        <w:rPr>
          <w:rFonts w:cs="Times New Roman"/>
          <w:b/>
        </w:rPr>
        <w:t>2022</w:t>
      </w:r>
    </w:p>
    <w:sdt>
      <w:sdtPr>
        <w:rPr>
          <w:rFonts w:eastAsiaTheme="minorHAnsi" w:cstheme="minorBidi"/>
          <w:b w:val="0"/>
          <w:szCs w:val="22"/>
          <w:lang w:eastAsia="en-US"/>
        </w:rPr>
        <w:id w:val="-57320671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8943A1" w14:textId="77777777" w:rsidR="00B44689" w:rsidRPr="003F3776" w:rsidRDefault="00B44689" w:rsidP="00B44689">
          <w:pPr>
            <w:pStyle w:val="a4"/>
            <w:jc w:val="center"/>
          </w:pPr>
          <w:r w:rsidRPr="003F3776">
            <w:t>ОГЛАВЛЕНИЕ</w:t>
          </w:r>
        </w:p>
        <w:p w14:paraId="0BF47020" w14:textId="77777777" w:rsidR="007D2DBF" w:rsidRPr="003F3776" w:rsidRDefault="00B4468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3F3776">
            <w:fldChar w:fldCharType="begin"/>
          </w:r>
          <w:r w:rsidRPr="003F3776">
            <w:instrText xml:space="preserve"> TOC \o "1-3" \h \z \u </w:instrText>
          </w:r>
          <w:r w:rsidRPr="003F3776">
            <w:fldChar w:fldCharType="separate"/>
          </w:r>
          <w:hyperlink w:anchor="_Toc96939175" w:history="1">
            <w:r w:rsidR="007D2DBF" w:rsidRPr="003F3776">
              <w:rPr>
                <w:rStyle w:val="a5"/>
                <w:noProof/>
                <w:color w:val="auto"/>
              </w:rPr>
              <w:t>1 Сокращения и определения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_Toc96939175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3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3B7E402F" w14:textId="77777777" w:rsidR="007D2DBF" w:rsidRPr="003F3776" w:rsidRDefault="00135B7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76" w:history="1">
            <w:r w:rsidR="007D2DBF" w:rsidRPr="003F3776">
              <w:rPr>
                <w:rStyle w:val="a5"/>
                <w:noProof/>
                <w:color w:val="auto"/>
              </w:rPr>
              <w:t>2 Общие положения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_Toc96939176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5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75712CA1" w14:textId="77777777" w:rsidR="007D2DBF" w:rsidRPr="003F3776" w:rsidRDefault="00135B7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77" w:history="1">
            <w:r w:rsidR="007D2DBF" w:rsidRPr="003F3776">
              <w:rPr>
                <w:rStyle w:val="a5"/>
                <w:noProof/>
                <w:color w:val="auto"/>
              </w:rPr>
              <w:t>2.1 Предмет закупки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_Toc96939177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5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11CA095D" w14:textId="77777777" w:rsidR="007D2DBF" w:rsidRPr="003F3776" w:rsidRDefault="00135B7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78" w:history="1">
            <w:r w:rsidR="007D2DBF" w:rsidRPr="003F3776">
              <w:rPr>
                <w:rStyle w:val="a5"/>
                <w:noProof/>
                <w:color w:val="auto"/>
              </w:rPr>
              <w:t>2.2 Назначение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_Toc96939178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5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0ED5E56B" w14:textId="77777777" w:rsidR="007D2DBF" w:rsidRPr="003F3776" w:rsidRDefault="00135B79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79" w:history="1">
            <w:r w:rsidR="007D2DBF" w:rsidRPr="003F3776">
              <w:rPr>
                <w:rStyle w:val="a5"/>
                <w:noProof/>
                <w:color w:val="auto"/>
              </w:rPr>
              <w:t>2.3 Общие данные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_Toc96939179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5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3ECEE8ED" w14:textId="77777777" w:rsidR="007D2DBF" w:rsidRPr="003F3776" w:rsidRDefault="00135B7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80" w:history="1">
            <w:r w:rsidR="007D2DBF" w:rsidRPr="003F3776">
              <w:rPr>
                <w:rStyle w:val="a5"/>
                <w:noProof/>
                <w:color w:val="auto"/>
              </w:rPr>
              <w:t>3 Нормы и стандарты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_Toc96939180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6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22CAA8A3" w14:textId="77777777" w:rsidR="007D2DBF" w:rsidRPr="003F3776" w:rsidRDefault="00135B7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81" w:history="1">
            <w:r w:rsidR="007D2DBF" w:rsidRPr="003F3776">
              <w:rPr>
                <w:rStyle w:val="a5"/>
                <w:noProof/>
                <w:color w:val="auto"/>
              </w:rPr>
              <w:t>4 Перечень оборудования и материалов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_Toc96939181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8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53B43534" w14:textId="77777777" w:rsidR="007D2DBF" w:rsidRPr="003F3776" w:rsidRDefault="00135B7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939182" w:history="1">
            <w:r w:rsidR="007D2DBF" w:rsidRPr="003F3776">
              <w:rPr>
                <w:rStyle w:val="a5"/>
                <w:noProof/>
                <w:color w:val="auto"/>
              </w:rPr>
              <w:t>5 Требования к оборудованию</w:t>
            </w:r>
            <w:r w:rsidR="007D2DBF" w:rsidRPr="003F3776">
              <w:rPr>
                <w:noProof/>
                <w:webHidden/>
              </w:rPr>
              <w:tab/>
            </w:r>
            <w:r w:rsidR="007D2DBF" w:rsidRPr="003F3776">
              <w:rPr>
                <w:noProof/>
                <w:webHidden/>
              </w:rPr>
              <w:fldChar w:fldCharType="begin"/>
            </w:r>
            <w:r w:rsidR="007D2DBF" w:rsidRPr="003F3776">
              <w:rPr>
                <w:noProof/>
                <w:webHidden/>
              </w:rPr>
              <w:instrText xml:space="preserve"> PAGEREF _Toc96939182 \h </w:instrText>
            </w:r>
            <w:r w:rsidR="007D2DBF" w:rsidRPr="003F3776">
              <w:rPr>
                <w:noProof/>
                <w:webHidden/>
              </w:rPr>
            </w:r>
            <w:r w:rsidR="007D2DBF" w:rsidRPr="003F3776">
              <w:rPr>
                <w:noProof/>
                <w:webHidden/>
              </w:rPr>
              <w:fldChar w:fldCharType="separate"/>
            </w:r>
            <w:r w:rsidR="00DC1E69" w:rsidRPr="003F3776">
              <w:rPr>
                <w:noProof/>
                <w:webHidden/>
              </w:rPr>
              <w:t>12</w:t>
            </w:r>
            <w:r w:rsidR="007D2DBF" w:rsidRPr="003F3776">
              <w:rPr>
                <w:noProof/>
                <w:webHidden/>
              </w:rPr>
              <w:fldChar w:fldCharType="end"/>
            </w:r>
          </w:hyperlink>
        </w:p>
        <w:p w14:paraId="4369EA60" w14:textId="77777777" w:rsidR="007D2DBF" w:rsidRPr="003F3776" w:rsidRDefault="00B44689">
          <w:pPr>
            <w:rPr>
              <w:bCs/>
            </w:rPr>
          </w:pPr>
          <w:r w:rsidRPr="003F3776">
            <w:rPr>
              <w:b/>
              <w:bCs/>
            </w:rPr>
            <w:fldChar w:fldCharType="end"/>
          </w:r>
          <w:r w:rsidR="007D2DBF" w:rsidRPr="003F3776">
            <w:rPr>
              <w:bCs/>
            </w:rPr>
            <w:t xml:space="preserve">Приложение 1. </w:t>
          </w:r>
          <w:r w:rsidR="00DC1E69" w:rsidRPr="003F3776">
            <w:rPr>
              <w:bCs/>
            </w:rPr>
            <w:t>Требования к интерфей</w:t>
          </w:r>
          <w:r w:rsidR="00A84AE3" w:rsidRPr="003F3776">
            <w:rPr>
              <w:bCs/>
            </w:rPr>
            <w:t>сам связи</w:t>
          </w:r>
        </w:p>
        <w:p w14:paraId="51514096" w14:textId="77777777" w:rsidR="00B44689" w:rsidRPr="003F3776" w:rsidRDefault="007D2DBF">
          <w:r w:rsidRPr="003F3776">
            <w:rPr>
              <w:bCs/>
            </w:rPr>
            <w:t>Приложение 2. Форма №1</w:t>
          </w:r>
        </w:p>
      </w:sdtContent>
    </w:sdt>
    <w:p w14:paraId="3527A0EC" w14:textId="77777777" w:rsidR="00B44689" w:rsidRPr="003F3776" w:rsidRDefault="00B44689">
      <w:r w:rsidRPr="003F3776">
        <w:br w:type="page"/>
      </w:r>
    </w:p>
    <w:p w14:paraId="4C553CD3" w14:textId="77777777" w:rsidR="00B44689" w:rsidRPr="003F3776" w:rsidRDefault="00B44689" w:rsidP="000B7300">
      <w:pPr>
        <w:pStyle w:val="1"/>
      </w:pPr>
      <w:bookmarkStart w:id="0" w:name="_Toc64296460"/>
      <w:bookmarkStart w:id="1" w:name="_Toc96939175"/>
      <w:r w:rsidRPr="003F3776">
        <w:lastRenderedPageBreak/>
        <w:t>1 Сокращения</w:t>
      </w:r>
      <w:bookmarkEnd w:id="0"/>
      <w:r w:rsidRPr="003F3776">
        <w:t xml:space="preserve"> </w:t>
      </w:r>
      <w:r w:rsidR="00531D2C" w:rsidRPr="003F3776">
        <w:t>и определения</w:t>
      </w:r>
      <w:bookmarkEnd w:id="1"/>
    </w:p>
    <w:tbl>
      <w:tblPr>
        <w:tblStyle w:val="a3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01"/>
        <w:gridCol w:w="7512"/>
        <w:gridCol w:w="199"/>
      </w:tblGrid>
      <w:tr w:rsidR="003F3776" w:rsidRPr="003F3776" w14:paraId="78FFF115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7D0B423D" w14:textId="77777777" w:rsidR="00B44689" w:rsidRPr="003F3776" w:rsidRDefault="00F23CF6" w:rsidP="006E7F71">
            <w:pPr>
              <w:spacing w:after="100"/>
              <w:rPr>
                <w:b/>
              </w:rPr>
            </w:pPr>
            <w:r w:rsidRPr="003F3776">
              <w:rPr>
                <w:b/>
              </w:rPr>
              <w:t>ОТК</w:t>
            </w:r>
          </w:p>
        </w:tc>
        <w:tc>
          <w:tcPr>
            <w:tcW w:w="8312" w:type="dxa"/>
            <w:gridSpan w:val="3"/>
            <w:noWrap/>
          </w:tcPr>
          <w:p w14:paraId="33F92B53" w14:textId="77777777" w:rsidR="00B44689" w:rsidRPr="003F3776" w:rsidRDefault="0014456E" w:rsidP="006E7F71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О</w:t>
            </w:r>
            <w:r w:rsidR="00F23CF6" w:rsidRPr="003F3776">
              <w:rPr>
                <w:lang w:eastAsia="ru-RU"/>
              </w:rPr>
              <w:t>тдел технического контроля</w:t>
            </w:r>
          </w:p>
        </w:tc>
      </w:tr>
      <w:tr w:rsidR="003F3776" w:rsidRPr="003F3776" w14:paraId="76C4CE33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0DD09BFB" w14:textId="77777777" w:rsidR="00641C10" w:rsidRPr="003F3776" w:rsidRDefault="00641C10" w:rsidP="00641C10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ПУ</w:t>
            </w:r>
          </w:p>
        </w:tc>
        <w:tc>
          <w:tcPr>
            <w:tcW w:w="8312" w:type="dxa"/>
            <w:gridSpan w:val="3"/>
            <w:noWrap/>
          </w:tcPr>
          <w:p w14:paraId="16FCAEA6" w14:textId="77777777" w:rsidR="00641C10" w:rsidRPr="003F3776" w:rsidRDefault="00641C10" w:rsidP="00641C10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Прибор учета</w:t>
            </w:r>
          </w:p>
        </w:tc>
      </w:tr>
      <w:tr w:rsidR="003F3776" w:rsidRPr="003F3776" w14:paraId="581AC86A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772767B2" w14:textId="77777777" w:rsidR="00A96A85" w:rsidRPr="003F3776" w:rsidRDefault="00A96A85" w:rsidP="00641C10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СОЕВ</w:t>
            </w:r>
          </w:p>
        </w:tc>
        <w:tc>
          <w:tcPr>
            <w:tcW w:w="8312" w:type="dxa"/>
            <w:gridSpan w:val="3"/>
            <w:noWrap/>
          </w:tcPr>
          <w:p w14:paraId="3DC20A88" w14:textId="77777777" w:rsidR="00A96A85" w:rsidRPr="003F3776" w:rsidRDefault="00A96A85" w:rsidP="00641C10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Система обеспечения единого времени</w:t>
            </w:r>
          </w:p>
        </w:tc>
      </w:tr>
      <w:tr w:rsidR="003F3776" w:rsidRPr="003F3776" w14:paraId="459AAD76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16876F84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СТРИЖ</w:t>
            </w:r>
          </w:p>
        </w:tc>
        <w:tc>
          <w:tcPr>
            <w:tcW w:w="8312" w:type="dxa"/>
            <w:gridSpan w:val="3"/>
            <w:noWrap/>
          </w:tcPr>
          <w:p w14:paraId="64CDC8BB" w14:textId="77777777" w:rsidR="006C615E" w:rsidRPr="003F3776" w:rsidRDefault="006C615E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Технология  класса </w:t>
            </w:r>
            <w:r w:rsidRPr="003F3776">
              <w:rPr>
                <w:rFonts w:eastAsia="Times New Roman" w:cs="Times New Roman"/>
                <w:szCs w:val="24"/>
                <w:lang w:val="en-US" w:eastAsia="ru-RU"/>
              </w:rPr>
              <w:t>LPWAN</w:t>
            </w: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использующая для передачи данных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нелицензируемый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диапазон частот с мощностью 25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мВТ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 скоростью от 100 бит/сек до 10 кбит/с. Используется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проприетарный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протокол </w:t>
            </w:r>
            <w:r w:rsidRPr="003F3776">
              <w:rPr>
                <w:rFonts w:eastAsia="Times New Roman" w:cs="Times New Roman"/>
                <w:szCs w:val="24"/>
                <w:lang w:val="en-US" w:eastAsia="ru-RU"/>
              </w:rPr>
              <w:t>XNB</w:t>
            </w:r>
          </w:p>
        </w:tc>
      </w:tr>
      <w:tr w:rsidR="003F3776" w:rsidRPr="003F3776" w14:paraId="17682876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59FD678D" w14:textId="77777777" w:rsidR="006C615E" w:rsidRPr="003F3776" w:rsidRDefault="006C615E" w:rsidP="006C615E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b/>
                <w:szCs w:val="24"/>
                <w:lang w:eastAsia="ru-RU"/>
              </w:rPr>
              <w:t>СПОДЭС</w:t>
            </w:r>
          </w:p>
        </w:tc>
        <w:tc>
          <w:tcPr>
            <w:tcW w:w="8312" w:type="dxa"/>
            <w:gridSpan w:val="3"/>
            <w:noWrap/>
          </w:tcPr>
          <w:p w14:paraId="697A6456" w14:textId="77777777" w:rsidR="006C615E" w:rsidRPr="003F3776" w:rsidRDefault="006C615E" w:rsidP="006C615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Спецификации протоколов обмена данными электрических счетчиков</w:t>
            </w:r>
          </w:p>
        </w:tc>
      </w:tr>
      <w:tr w:rsidR="003F3776" w:rsidRPr="003F3776" w14:paraId="2DDEB846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11E4FBF4" w14:textId="77777777" w:rsidR="006C615E" w:rsidRPr="003F3776" w:rsidRDefault="006C615E" w:rsidP="006C615E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b/>
                <w:szCs w:val="24"/>
                <w:lang w:eastAsia="ru-RU"/>
              </w:rPr>
              <w:t>ТЗ</w:t>
            </w:r>
          </w:p>
        </w:tc>
        <w:tc>
          <w:tcPr>
            <w:tcW w:w="8312" w:type="dxa"/>
            <w:gridSpan w:val="3"/>
            <w:noWrap/>
          </w:tcPr>
          <w:p w14:paraId="18A28540" w14:textId="77777777" w:rsidR="006C615E" w:rsidRPr="003F3776" w:rsidRDefault="006C615E" w:rsidP="006C615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Техническое задание</w:t>
            </w:r>
          </w:p>
        </w:tc>
      </w:tr>
      <w:tr w:rsidR="003F3776" w:rsidRPr="003F3776" w14:paraId="2010F37D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54502EF8" w14:textId="77777777" w:rsidR="006C615E" w:rsidRPr="003F3776" w:rsidRDefault="006C615E" w:rsidP="006C615E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b/>
                <w:szCs w:val="24"/>
                <w:lang w:eastAsia="ru-RU"/>
              </w:rPr>
              <w:t>УЗИП</w:t>
            </w:r>
          </w:p>
        </w:tc>
        <w:tc>
          <w:tcPr>
            <w:tcW w:w="8312" w:type="dxa"/>
            <w:gridSpan w:val="3"/>
            <w:noWrap/>
          </w:tcPr>
          <w:p w14:paraId="2326BC42" w14:textId="77777777" w:rsidR="006C615E" w:rsidRPr="003F3776" w:rsidRDefault="006C615E" w:rsidP="006C615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Устройство защиты от импульсных перенапряжений</w:t>
            </w:r>
          </w:p>
        </w:tc>
      </w:tr>
      <w:tr w:rsidR="003F3776" w:rsidRPr="003F3776" w14:paraId="529B5842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4559CF23" w14:textId="77777777" w:rsidR="006C615E" w:rsidRPr="003F3776" w:rsidRDefault="006C615E" w:rsidP="006C615E">
            <w:pPr>
              <w:spacing w:after="100"/>
              <w:rPr>
                <w:b/>
              </w:rPr>
            </w:pPr>
            <w:r w:rsidRPr="003F3776">
              <w:rPr>
                <w:b/>
              </w:rPr>
              <w:t>УСПД</w:t>
            </w:r>
          </w:p>
        </w:tc>
        <w:tc>
          <w:tcPr>
            <w:tcW w:w="8312" w:type="dxa"/>
            <w:gridSpan w:val="3"/>
            <w:noWrap/>
          </w:tcPr>
          <w:p w14:paraId="216C4B8E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Устройства сбора и передачи данных</w:t>
            </w:r>
          </w:p>
        </w:tc>
      </w:tr>
      <w:tr w:rsidR="003F3776" w:rsidRPr="003F3776" w14:paraId="04E41FA2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C95B55E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ИИК</w:t>
            </w:r>
          </w:p>
        </w:tc>
        <w:tc>
          <w:tcPr>
            <w:tcW w:w="8312" w:type="dxa"/>
            <w:gridSpan w:val="3"/>
            <w:noWrap/>
          </w:tcPr>
          <w:p w14:paraId="065BA561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t>Измерительно-информационный комплекс точки учёта</w:t>
            </w:r>
          </w:p>
        </w:tc>
      </w:tr>
      <w:tr w:rsidR="003F3776" w:rsidRPr="003F3776" w14:paraId="0823320F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3E9E2F77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ИВК ВУ</w:t>
            </w:r>
          </w:p>
        </w:tc>
        <w:tc>
          <w:tcPr>
            <w:tcW w:w="8312" w:type="dxa"/>
            <w:gridSpan w:val="3"/>
            <w:noWrap/>
          </w:tcPr>
          <w:p w14:paraId="558FC91D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Информационно-вычислительный комплекс верхнего уровня («Энергосфера 8.1» или «Пирамида 2.0»)</w:t>
            </w:r>
          </w:p>
        </w:tc>
      </w:tr>
      <w:tr w:rsidR="003F3776" w:rsidRPr="003F3776" w14:paraId="3C161214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494418BB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ИВКЭ</w:t>
            </w:r>
          </w:p>
        </w:tc>
        <w:tc>
          <w:tcPr>
            <w:tcW w:w="8312" w:type="dxa"/>
            <w:gridSpan w:val="3"/>
            <w:noWrap/>
          </w:tcPr>
          <w:p w14:paraId="54758903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 xml:space="preserve">Информационно-вычислительный комплекс электроустановки (УСПД, </w:t>
            </w:r>
            <w:r w:rsidRPr="003F3776">
              <w:rPr>
                <w:szCs w:val="24"/>
              </w:rPr>
              <w:t>коммуникатор</w:t>
            </w:r>
            <w:r w:rsidRPr="003F3776">
              <w:rPr>
                <w:lang w:eastAsia="ru-RU"/>
              </w:rPr>
              <w:t xml:space="preserve"> и т.п.)</w:t>
            </w:r>
          </w:p>
        </w:tc>
      </w:tr>
      <w:tr w:rsidR="003F3776" w:rsidRPr="003F3776" w14:paraId="366025A8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35C068E0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eastAsia="ru-RU"/>
              </w:rPr>
              <w:t>ИСУЭ</w:t>
            </w:r>
          </w:p>
        </w:tc>
        <w:tc>
          <w:tcPr>
            <w:tcW w:w="8312" w:type="dxa"/>
            <w:gridSpan w:val="3"/>
            <w:noWrap/>
          </w:tcPr>
          <w:p w14:paraId="31842A86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E01970" w:rsidRPr="003F3776">
              <w:rPr>
                <w:rFonts w:eastAsia="Times New Roman" w:cs="Times New Roman"/>
                <w:szCs w:val="24"/>
                <w:lang w:eastAsia="ru-RU"/>
              </w:rPr>
              <w:t>нтеллектуальная система</w:t>
            </w: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учета электроэнергии (мощности)</w:t>
            </w:r>
          </w:p>
        </w:tc>
      </w:tr>
      <w:tr w:rsidR="003F3776" w:rsidRPr="003F3776" w14:paraId="675BA8CB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19162BE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</w:rPr>
              <w:t>ПО</w:t>
            </w:r>
          </w:p>
        </w:tc>
        <w:tc>
          <w:tcPr>
            <w:tcW w:w="8312" w:type="dxa"/>
            <w:gridSpan w:val="3"/>
            <w:noWrap/>
          </w:tcPr>
          <w:p w14:paraId="6185DC27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t>Программное обеспечение</w:t>
            </w:r>
          </w:p>
        </w:tc>
      </w:tr>
      <w:tr w:rsidR="003F3776" w:rsidRPr="003F3776" w14:paraId="1CFBFED7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426771C7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GSM</w:t>
            </w:r>
          </w:p>
        </w:tc>
        <w:tc>
          <w:tcPr>
            <w:tcW w:w="8312" w:type="dxa"/>
            <w:gridSpan w:val="3"/>
            <w:noWrap/>
          </w:tcPr>
          <w:p w14:paraId="1584A6B4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Глобальный цифровой стандарт для мобильной сотовой связи</w:t>
            </w:r>
          </w:p>
        </w:tc>
      </w:tr>
      <w:tr w:rsidR="003F3776" w:rsidRPr="003F3776" w14:paraId="1EDD2CAF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0A6C4178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val="en-US" w:eastAsia="ru-RU"/>
              </w:rPr>
              <w:t>GPRS</w:t>
            </w:r>
          </w:p>
        </w:tc>
        <w:tc>
          <w:tcPr>
            <w:tcW w:w="8312" w:type="dxa"/>
            <w:gridSpan w:val="3"/>
            <w:noWrap/>
          </w:tcPr>
          <w:p w14:paraId="76185761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Надстройка над технологией мобильной связи GSM, осуществляющая пакетную передачу данных</w:t>
            </w:r>
          </w:p>
        </w:tc>
      </w:tr>
      <w:tr w:rsidR="003F3776" w:rsidRPr="003F3776" w14:paraId="632B1A00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6080693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PLC</w:t>
            </w:r>
          </w:p>
        </w:tc>
        <w:tc>
          <w:tcPr>
            <w:tcW w:w="8312" w:type="dxa"/>
            <w:gridSpan w:val="3"/>
            <w:noWrap/>
          </w:tcPr>
          <w:p w14:paraId="1CF0F671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Коммуникация, построенная на линиях электропередачи</w:t>
            </w:r>
          </w:p>
        </w:tc>
      </w:tr>
      <w:tr w:rsidR="003F3776" w:rsidRPr="003F3776" w14:paraId="030D3B2E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079160BF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RF</w:t>
            </w:r>
          </w:p>
        </w:tc>
        <w:tc>
          <w:tcPr>
            <w:tcW w:w="8312" w:type="dxa"/>
            <w:gridSpan w:val="3"/>
            <w:noWrap/>
          </w:tcPr>
          <w:p w14:paraId="6F3944B1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Радиочастотный интерфейс для обмена данными по радиоканалу</w:t>
            </w:r>
          </w:p>
        </w:tc>
      </w:tr>
      <w:tr w:rsidR="003F3776" w:rsidRPr="003F3776" w14:paraId="1D2610F3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DA4175F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ZigBee</w:t>
            </w:r>
          </w:p>
        </w:tc>
        <w:tc>
          <w:tcPr>
            <w:tcW w:w="8312" w:type="dxa"/>
            <w:gridSpan w:val="3"/>
            <w:noWrap/>
          </w:tcPr>
          <w:p w14:paraId="0B21722E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>Стандарт беспроводной технологии связи работающей в нелицензионном диапазоне 2,4 ГГц</w:t>
            </w:r>
          </w:p>
        </w:tc>
      </w:tr>
      <w:tr w:rsidR="003F3776" w:rsidRPr="003F3776" w14:paraId="30EA7E7C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586503A2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LPWAN</w:t>
            </w:r>
          </w:p>
        </w:tc>
        <w:tc>
          <w:tcPr>
            <w:tcW w:w="8312" w:type="dxa"/>
            <w:gridSpan w:val="3"/>
            <w:noWrap/>
          </w:tcPr>
          <w:p w14:paraId="36493106" w14:textId="77777777" w:rsidR="006C615E" w:rsidRPr="003F3776" w:rsidRDefault="006C615E" w:rsidP="006C615E">
            <w:pPr>
              <w:spacing w:after="100"/>
              <w:rPr>
                <w:lang w:eastAsia="ru-RU"/>
              </w:rPr>
            </w:pPr>
            <w:r w:rsidRPr="003F3776">
              <w:rPr>
                <w:lang w:eastAsia="ru-RU"/>
              </w:rPr>
              <w:t xml:space="preserve">Технология беспроводной </w:t>
            </w:r>
            <w:proofErr w:type="spellStart"/>
            <w:r w:rsidRPr="003F3776">
              <w:rPr>
                <w:lang w:eastAsia="ru-RU"/>
              </w:rPr>
              <w:t>энергоэффективной</w:t>
            </w:r>
            <w:proofErr w:type="spellEnd"/>
            <w:r w:rsidRPr="003F3776">
              <w:rPr>
                <w:lang w:eastAsia="ru-RU"/>
              </w:rPr>
              <w:t xml:space="preserve"> сети дальнего радиуса действия</w:t>
            </w:r>
          </w:p>
        </w:tc>
      </w:tr>
      <w:tr w:rsidR="003F3776" w:rsidRPr="003F3776" w14:paraId="00381D5E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F032394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proofErr w:type="spellStart"/>
            <w:r w:rsidRPr="003F3776">
              <w:rPr>
                <w:b/>
                <w:lang w:val="en-US" w:eastAsia="ru-RU"/>
              </w:rPr>
              <w:t>LoRaWAN</w:t>
            </w:r>
            <w:proofErr w:type="spellEnd"/>
          </w:p>
        </w:tc>
        <w:tc>
          <w:tcPr>
            <w:tcW w:w="8312" w:type="dxa"/>
            <w:gridSpan w:val="3"/>
            <w:noWrap/>
          </w:tcPr>
          <w:p w14:paraId="2678B803" w14:textId="77777777" w:rsidR="006C615E" w:rsidRPr="003F3776" w:rsidRDefault="006C615E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Технология  класса </w:t>
            </w:r>
            <w:r w:rsidRPr="003F3776">
              <w:rPr>
                <w:rFonts w:eastAsia="Times New Roman" w:cs="Times New Roman"/>
                <w:szCs w:val="24"/>
                <w:lang w:val="en-US" w:eastAsia="ru-RU"/>
              </w:rPr>
              <w:t>LPWAN</w:t>
            </w: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использующая для передачи данных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нелицензируемый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диапазон частот с мощностью 25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мВТ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 скоростью от 300 бит/сек до 5 кбит/с. Используется открытый протокол.</w:t>
            </w:r>
          </w:p>
        </w:tc>
      </w:tr>
      <w:tr w:rsidR="003F3776" w:rsidRPr="003F3776" w14:paraId="7F2E4E23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03CB3D33" w14:textId="77777777" w:rsidR="006C615E" w:rsidRPr="003F3776" w:rsidRDefault="006C615E" w:rsidP="006C615E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lang w:val="en-US" w:eastAsia="ru-RU"/>
              </w:rPr>
              <w:t>NB-Fi</w:t>
            </w:r>
          </w:p>
        </w:tc>
        <w:tc>
          <w:tcPr>
            <w:tcW w:w="8312" w:type="dxa"/>
            <w:gridSpan w:val="3"/>
            <w:noWrap/>
          </w:tcPr>
          <w:p w14:paraId="26F77ACA" w14:textId="77777777" w:rsidR="006C615E" w:rsidRPr="003F3776" w:rsidRDefault="006C615E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Технология  класса </w:t>
            </w:r>
            <w:r w:rsidRPr="003F3776">
              <w:rPr>
                <w:rFonts w:eastAsia="Times New Roman" w:cs="Times New Roman"/>
                <w:szCs w:val="24"/>
                <w:lang w:val="en-US" w:eastAsia="ru-RU"/>
              </w:rPr>
              <w:t>LPWAN</w:t>
            </w: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использующая для передачи данных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нелицензируемый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диапазон частот с мощностью 25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мВТ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и скоростью от 50 бит/сек до 25,6 кбит/с. Используется открытый протокол.</w:t>
            </w:r>
          </w:p>
        </w:tc>
      </w:tr>
      <w:tr w:rsidR="003F3776" w:rsidRPr="003F3776" w14:paraId="4E5F195E" w14:textId="77777777" w:rsidTr="006C615E">
        <w:trPr>
          <w:cantSplit/>
          <w:trHeight w:val="454"/>
        </w:trPr>
        <w:tc>
          <w:tcPr>
            <w:tcW w:w="1526" w:type="dxa"/>
            <w:noWrap/>
          </w:tcPr>
          <w:p w14:paraId="2E789BED" w14:textId="77777777" w:rsidR="006C615E" w:rsidRPr="003F3776" w:rsidRDefault="006C615E" w:rsidP="006C615E">
            <w:pPr>
              <w:spacing w:after="100"/>
              <w:rPr>
                <w:b/>
                <w:lang w:eastAsia="ru-RU"/>
              </w:rPr>
            </w:pPr>
            <w:r w:rsidRPr="003F3776">
              <w:rPr>
                <w:b/>
                <w:lang w:val="en-US" w:eastAsia="ru-RU"/>
              </w:rPr>
              <w:t>NB</w:t>
            </w:r>
            <w:r w:rsidRPr="003F3776">
              <w:rPr>
                <w:b/>
                <w:lang w:eastAsia="ru-RU"/>
              </w:rPr>
              <w:t>-</w:t>
            </w:r>
            <w:proofErr w:type="spellStart"/>
            <w:r w:rsidRPr="003F3776">
              <w:rPr>
                <w:b/>
                <w:lang w:val="en-US" w:eastAsia="ru-RU"/>
              </w:rPr>
              <w:t>IoT</w:t>
            </w:r>
            <w:proofErr w:type="spellEnd"/>
          </w:p>
        </w:tc>
        <w:tc>
          <w:tcPr>
            <w:tcW w:w="8312" w:type="dxa"/>
            <w:gridSpan w:val="3"/>
            <w:noWrap/>
          </w:tcPr>
          <w:p w14:paraId="64029110" w14:textId="77777777" w:rsidR="006C615E" w:rsidRPr="003F3776" w:rsidRDefault="006C615E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Технология, использующая для передачи данных частоты от 700 МГц до 1800 МГц. Позволяет применять </w:t>
            </w:r>
            <w:proofErr w:type="spellStart"/>
            <w:r w:rsidRPr="003F3776">
              <w:rPr>
                <w:rFonts w:eastAsia="Times New Roman" w:cs="Times New Roman"/>
                <w:szCs w:val="24"/>
                <w:lang w:eastAsia="ru-RU"/>
              </w:rPr>
              <w:t>внутриполосный</w:t>
            </w:r>
            <w:proofErr w:type="spellEnd"/>
            <w:r w:rsidRPr="003F3776">
              <w:rPr>
                <w:rFonts w:eastAsia="Times New Roman" w:cs="Times New Roman"/>
                <w:szCs w:val="24"/>
                <w:lang w:eastAsia="ru-RU"/>
              </w:rPr>
              <w:t xml:space="preserve"> способ развертывания связи используя существующие сети </w:t>
            </w:r>
            <w:r w:rsidRPr="003F3776">
              <w:rPr>
                <w:rFonts w:eastAsia="Times New Roman" w:cs="Times New Roman"/>
                <w:szCs w:val="24"/>
                <w:lang w:val="en-US" w:eastAsia="ru-RU"/>
              </w:rPr>
              <w:t>GSM</w:t>
            </w:r>
            <w:r w:rsidRPr="003F3776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5183F4F8" w14:textId="77777777" w:rsidR="006C615E" w:rsidRPr="003F3776" w:rsidRDefault="006C615E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</w:p>
          <w:p w14:paraId="4E59A5FC" w14:textId="77777777" w:rsidR="00694E11" w:rsidRPr="003F3776" w:rsidRDefault="00694E11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</w:p>
          <w:p w14:paraId="604190DB" w14:textId="77777777" w:rsidR="00694E11" w:rsidRPr="003F3776" w:rsidRDefault="00694E11" w:rsidP="006C615E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F3776" w:rsidRPr="003F3776" w14:paraId="36BF25B3" w14:textId="77777777" w:rsidTr="006C615E">
        <w:trPr>
          <w:gridAfter w:val="1"/>
          <w:wAfter w:w="199" w:type="dxa"/>
          <w:cantSplit/>
          <w:trHeight w:val="454"/>
        </w:trPr>
        <w:tc>
          <w:tcPr>
            <w:tcW w:w="2127" w:type="dxa"/>
            <w:gridSpan w:val="2"/>
            <w:noWrap/>
          </w:tcPr>
          <w:p w14:paraId="315D15FF" w14:textId="77777777" w:rsidR="00531D2C" w:rsidRPr="003F3776" w:rsidRDefault="00531D2C" w:rsidP="00E25C55">
            <w:pPr>
              <w:spacing w:after="100"/>
              <w:rPr>
                <w:b/>
                <w:lang w:eastAsia="ru-RU"/>
              </w:rPr>
            </w:pPr>
            <w:bookmarkStart w:id="2" w:name="_Toc64296461"/>
            <w:r w:rsidRPr="003F3776">
              <w:rPr>
                <w:b/>
                <w:lang w:eastAsia="ru-RU"/>
              </w:rPr>
              <w:lastRenderedPageBreak/>
              <w:t>Заказчик</w:t>
            </w:r>
          </w:p>
        </w:tc>
        <w:tc>
          <w:tcPr>
            <w:tcW w:w="7512" w:type="dxa"/>
            <w:noWrap/>
          </w:tcPr>
          <w:p w14:paraId="5B21B239" w14:textId="77777777" w:rsidR="00531D2C" w:rsidRPr="003F3776" w:rsidRDefault="00531D2C" w:rsidP="00E25C55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АО «Газпром энергосбыт Тюмень»</w:t>
            </w:r>
          </w:p>
        </w:tc>
      </w:tr>
      <w:tr w:rsidR="003F3776" w:rsidRPr="003F3776" w14:paraId="33C6B2FE" w14:textId="77777777" w:rsidTr="006C615E">
        <w:trPr>
          <w:gridAfter w:val="1"/>
          <w:wAfter w:w="199" w:type="dxa"/>
          <w:cantSplit/>
          <w:trHeight w:val="454"/>
        </w:trPr>
        <w:tc>
          <w:tcPr>
            <w:tcW w:w="2127" w:type="dxa"/>
            <w:gridSpan w:val="2"/>
            <w:noWrap/>
          </w:tcPr>
          <w:p w14:paraId="5E161A91" w14:textId="77777777" w:rsidR="00531D2C" w:rsidRPr="003F3776" w:rsidRDefault="00965B2C" w:rsidP="00E25C55">
            <w:pPr>
              <w:spacing w:after="100"/>
              <w:rPr>
                <w:b/>
                <w:lang w:val="en-US" w:eastAsia="ru-RU"/>
              </w:rPr>
            </w:pPr>
            <w:r w:rsidRPr="003F3776">
              <w:rPr>
                <w:b/>
                <w:szCs w:val="24"/>
              </w:rPr>
              <w:t>Оборудование</w:t>
            </w:r>
          </w:p>
        </w:tc>
        <w:tc>
          <w:tcPr>
            <w:tcW w:w="7512" w:type="dxa"/>
            <w:noWrap/>
          </w:tcPr>
          <w:p w14:paraId="11062504" w14:textId="77777777" w:rsidR="00531D2C" w:rsidRPr="003F3776" w:rsidRDefault="00B32335" w:rsidP="00B77073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ПУ, УСПД/</w:t>
            </w:r>
            <w:r w:rsidR="00B77073" w:rsidRPr="003F3776">
              <w:rPr>
                <w:rFonts w:eastAsia="Times New Roman" w:cs="Times New Roman"/>
                <w:szCs w:val="24"/>
                <w:lang w:eastAsia="ru-RU"/>
              </w:rPr>
              <w:t>коммуникаторы</w:t>
            </w:r>
          </w:p>
        </w:tc>
      </w:tr>
      <w:tr w:rsidR="00450BCD" w:rsidRPr="003F3776" w14:paraId="57603DCE" w14:textId="77777777" w:rsidTr="006C615E">
        <w:trPr>
          <w:gridAfter w:val="1"/>
          <w:wAfter w:w="199" w:type="dxa"/>
          <w:cantSplit/>
          <w:trHeight w:val="454"/>
        </w:trPr>
        <w:tc>
          <w:tcPr>
            <w:tcW w:w="2127" w:type="dxa"/>
            <w:gridSpan w:val="2"/>
            <w:noWrap/>
          </w:tcPr>
          <w:p w14:paraId="19054C22" w14:textId="77777777" w:rsidR="00450BCD" w:rsidRPr="003F3776" w:rsidRDefault="00450BCD" w:rsidP="00E25C55">
            <w:pPr>
              <w:spacing w:after="100"/>
              <w:rPr>
                <w:b/>
                <w:szCs w:val="24"/>
              </w:rPr>
            </w:pPr>
            <w:r w:rsidRPr="003F3776">
              <w:rPr>
                <w:b/>
                <w:szCs w:val="24"/>
              </w:rPr>
              <w:t>Нормальный режим работы</w:t>
            </w:r>
          </w:p>
        </w:tc>
        <w:tc>
          <w:tcPr>
            <w:tcW w:w="7512" w:type="dxa"/>
            <w:noWrap/>
          </w:tcPr>
          <w:p w14:paraId="7B466A12" w14:textId="77777777" w:rsidR="00450BCD" w:rsidRPr="003F3776" w:rsidRDefault="00450BCD" w:rsidP="007F11CB">
            <w:pPr>
              <w:spacing w:after="100"/>
              <w:rPr>
                <w:rFonts w:eastAsia="Times New Roman" w:cs="Times New Roman"/>
                <w:szCs w:val="24"/>
                <w:lang w:eastAsia="ru-RU"/>
              </w:rPr>
            </w:pPr>
            <w:r w:rsidRPr="003F3776">
              <w:rPr>
                <w:rFonts w:eastAsia="Times New Roman" w:cs="Times New Roman"/>
                <w:szCs w:val="24"/>
                <w:lang w:eastAsia="ru-RU"/>
              </w:rPr>
              <w:t>Режим, при котором обеспечиваются заданные значения параметров его работы</w:t>
            </w:r>
          </w:p>
        </w:tc>
      </w:tr>
    </w:tbl>
    <w:p w14:paraId="222FFF0D" w14:textId="77777777" w:rsidR="00B32335" w:rsidRPr="003F3776" w:rsidRDefault="00B32335" w:rsidP="000B7300">
      <w:pPr>
        <w:pStyle w:val="1"/>
      </w:pPr>
    </w:p>
    <w:p w14:paraId="265848D3" w14:textId="77777777" w:rsidR="00B32335" w:rsidRPr="003F3776" w:rsidRDefault="00B32335">
      <w:pPr>
        <w:spacing w:after="160"/>
        <w:jc w:val="left"/>
        <w:rPr>
          <w:rFonts w:eastAsiaTheme="majorEastAsia" w:cstheme="majorBidi"/>
          <w:b/>
          <w:szCs w:val="32"/>
        </w:rPr>
      </w:pPr>
      <w:r w:rsidRPr="003F3776">
        <w:br w:type="page"/>
      </w:r>
    </w:p>
    <w:p w14:paraId="23EE9BD9" w14:textId="77777777" w:rsidR="00B44689" w:rsidRPr="003F3776" w:rsidRDefault="00B44689" w:rsidP="000B7300">
      <w:pPr>
        <w:pStyle w:val="1"/>
      </w:pPr>
      <w:bookmarkStart w:id="3" w:name="_Toc96939176"/>
      <w:r w:rsidRPr="003F3776">
        <w:lastRenderedPageBreak/>
        <w:t>2 Общие положения</w:t>
      </w:r>
      <w:bookmarkEnd w:id="2"/>
      <w:bookmarkEnd w:id="3"/>
    </w:p>
    <w:p w14:paraId="13DD9B77" w14:textId="77777777" w:rsidR="002471C7" w:rsidRPr="003F3776" w:rsidRDefault="000B7300" w:rsidP="000B7300">
      <w:pPr>
        <w:pStyle w:val="2"/>
        <w:rPr>
          <w:color w:val="auto"/>
        </w:rPr>
      </w:pPr>
      <w:bookmarkStart w:id="4" w:name="_Toc96939177"/>
      <w:r w:rsidRPr="003F3776">
        <w:rPr>
          <w:color w:val="auto"/>
        </w:rPr>
        <w:t>2.1 Предмет закупки</w:t>
      </w:r>
      <w:bookmarkEnd w:id="4"/>
    </w:p>
    <w:p w14:paraId="136B6F64" w14:textId="4604CC06" w:rsidR="00AB3C9B" w:rsidRPr="003F3776" w:rsidRDefault="002471C7" w:rsidP="00AB3C9B">
      <w:pPr>
        <w:ind w:firstLine="567"/>
      </w:pPr>
      <w:r w:rsidRPr="003F3776">
        <w:t xml:space="preserve">Право заключения договора на поставку </w:t>
      </w:r>
      <w:r w:rsidR="00230799" w:rsidRPr="003F3776">
        <w:t xml:space="preserve">оборудования </w:t>
      </w:r>
      <w:r w:rsidRPr="003F3776">
        <w:t xml:space="preserve">для выполнения работ в рамках исполнения требований, введенных </w:t>
      </w:r>
      <w:r w:rsidR="00AB3C9B" w:rsidRPr="003F3776">
        <w:t>ФЗ от 27.12.2018 № 522-ФЗ «О внесении изменений в отдельные законодательные акты Российской Федерации в связи с развитием систем учёта электрической энергии (мощности) в Российской Федерации» ИСУЭ на территории ХМАЮ-Югры.</w:t>
      </w:r>
    </w:p>
    <w:p w14:paraId="5A97617D" w14:textId="77777777" w:rsidR="002471C7" w:rsidRPr="003F3776" w:rsidRDefault="000B7300" w:rsidP="000B7300">
      <w:pPr>
        <w:pStyle w:val="2"/>
        <w:rPr>
          <w:color w:val="auto"/>
        </w:rPr>
      </w:pPr>
      <w:bookmarkStart w:id="5" w:name="_Toc96939178"/>
      <w:r w:rsidRPr="003F3776">
        <w:rPr>
          <w:color w:val="auto"/>
        </w:rPr>
        <w:t>2.2 Назначение</w:t>
      </w:r>
      <w:bookmarkEnd w:id="5"/>
    </w:p>
    <w:p w14:paraId="01809C00" w14:textId="3DED5F8D" w:rsidR="00AB3C9B" w:rsidRPr="003F3776" w:rsidRDefault="00AB3C9B" w:rsidP="00AB3C9B">
      <w:pPr>
        <w:ind w:firstLine="567"/>
      </w:pPr>
      <w:bookmarkStart w:id="6" w:name="_Toc96939179"/>
      <w:r w:rsidRPr="003F3776">
        <w:t>Исполнение требований по созданию ИСУЭ в МКД, введенных 522-ФЗ от 27.12.2018.</w:t>
      </w:r>
    </w:p>
    <w:p w14:paraId="6A02DD74" w14:textId="77777777" w:rsidR="00FB16C7" w:rsidRPr="003F3776" w:rsidRDefault="00FB16C7" w:rsidP="00FB16C7">
      <w:pPr>
        <w:pStyle w:val="2"/>
        <w:rPr>
          <w:color w:val="auto"/>
        </w:rPr>
      </w:pPr>
      <w:r w:rsidRPr="003F3776">
        <w:rPr>
          <w:color w:val="auto"/>
        </w:rPr>
        <w:t>2.3 Общие данные</w:t>
      </w:r>
      <w:bookmarkEnd w:id="6"/>
    </w:p>
    <w:p w14:paraId="0AF68AFA" w14:textId="77777777" w:rsidR="00FB16C7" w:rsidRPr="003F3776" w:rsidRDefault="00FB16C7" w:rsidP="00FB16C7">
      <w:pPr>
        <w:pStyle w:val="a6"/>
        <w:ind w:left="0" w:firstLine="567"/>
        <w:rPr>
          <w:sz w:val="24"/>
          <w:szCs w:val="24"/>
        </w:rPr>
      </w:pPr>
      <w:r w:rsidRPr="003F3776">
        <w:rPr>
          <w:sz w:val="24"/>
          <w:szCs w:val="24"/>
        </w:rPr>
        <w:t xml:space="preserve">Закупаемое </w:t>
      </w:r>
      <w:r w:rsidR="0014037D" w:rsidRPr="003F3776">
        <w:rPr>
          <w:sz w:val="24"/>
          <w:szCs w:val="24"/>
        </w:rPr>
        <w:t>о</w:t>
      </w:r>
      <w:r w:rsidRPr="003F3776">
        <w:rPr>
          <w:sz w:val="24"/>
          <w:szCs w:val="24"/>
        </w:rPr>
        <w:t>борудование</w:t>
      </w:r>
      <w:r w:rsidR="00B32335" w:rsidRPr="003F3776">
        <w:rPr>
          <w:sz w:val="24"/>
          <w:szCs w:val="24"/>
        </w:rPr>
        <w:t xml:space="preserve"> </w:t>
      </w:r>
      <w:r w:rsidRPr="003F3776">
        <w:rPr>
          <w:sz w:val="24"/>
          <w:szCs w:val="24"/>
        </w:rPr>
        <w:t>предусматрив</w:t>
      </w:r>
      <w:r w:rsidR="00E01970" w:rsidRPr="003F3776">
        <w:rPr>
          <w:sz w:val="24"/>
          <w:szCs w:val="24"/>
        </w:rPr>
        <w:t>ае</w:t>
      </w:r>
      <w:r w:rsidR="00230799" w:rsidRPr="003F3776">
        <w:rPr>
          <w:sz w:val="24"/>
          <w:szCs w:val="24"/>
        </w:rPr>
        <w:t>тся</w:t>
      </w:r>
      <w:r w:rsidRPr="003F3776">
        <w:rPr>
          <w:sz w:val="24"/>
          <w:szCs w:val="24"/>
        </w:rPr>
        <w:t xml:space="preserve"> для строительства трехуровневой ИСУЭ с централизованным управлением из ИВК ВУ. </w:t>
      </w:r>
    </w:p>
    <w:p w14:paraId="2F3E5883" w14:textId="77777777" w:rsidR="00FB16C7" w:rsidRPr="003F3776" w:rsidRDefault="00FB16C7" w:rsidP="00FB16C7">
      <w:pPr>
        <w:pStyle w:val="a6"/>
        <w:ind w:left="0" w:firstLine="567"/>
        <w:rPr>
          <w:sz w:val="24"/>
          <w:szCs w:val="24"/>
        </w:rPr>
      </w:pPr>
      <w:r w:rsidRPr="003F3776">
        <w:rPr>
          <w:sz w:val="24"/>
          <w:szCs w:val="24"/>
        </w:rPr>
        <w:t>Уровни ИСУЭ:</w:t>
      </w:r>
    </w:p>
    <w:p w14:paraId="05D65C34" w14:textId="77777777" w:rsidR="00FB16C7" w:rsidRPr="003F3776" w:rsidRDefault="00FB16C7" w:rsidP="00FB16C7">
      <w:pPr>
        <w:pStyle w:val="a6"/>
        <w:ind w:left="0" w:firstLine="567"/>
        <w:rPr>
          <w:sz w:val="24"/>
          <w:szCs w:val="24"/>
        </w:rPr>
      </w:pPr>
      <w:r w:rsidRPr="003F3776">
        <w:rPr>
          <w:sz w:val="24"/>
          <w:szCs w:val="24"/>
        </w:rPr>
        <w:t>ИИК, включающий индивидуальные и общедомовые ПУ;</w:t>
      </w:r>
    </w:p>
    <w:p w14:paraId="622DFB2F" w14:textId="77777777" w:rsidR="001E352F" w:rsidRPr="003F3776" w:rsidRDefault="001E352F" w:rsidP="001E352F">
      <w:pPr>
        <w:ind w:firstLine="567"/>
        <w:rPr>
          <w:szCs w:val="24"/>
        </w:rPr>
      </w:pPr>
      <w:r w:rsidRPr="003F3776">
        <w:rPr>
          <w:szCs w:val="24"/>
        </w:rPr>
        <w:t>ИВКЭ, включающий УСПД/ коммуникаторы/ ПУ с функцией координатора и модулем связи с ИВК ВУ, СОЕВ;</w:t>
      </w:r>
    </w:p>
    <w:p w14:paraId="7A3B2A22" w14:textId="77777777" w:rsidR="00FB16C7" w:rsidRPr="003F3776" w:rsidRDefault="00FB16C7" w:rsidP="00FB16C7">
      <w:pPr>
        <w:pStyle w:val="a6"/>
        <w:ind w:left="0" w:firstLine="567"/>
        <w:rPr>
          <w:sz w:val="24"/>
          <w:szCs w:val="24"/>
        </w:rPr>
      </w:pPr>
      <w:r w:rsidRPr="003F3776">
        <w:rPr>
          <w:sz w:val="24"/>
          <w:szCs w:val="24"/>
        </w:rPr>
        <w:t xml:space="preserve">ИВК ВУ, </w:t>
      </w:r>
      <w:r w:rsidR="00E01970" w:rsidRPr="003F3776">
        <w:rPr>
          <w:sz w:val="24"/>
          <w:szCs w:val="24"/>
        </w:rPr>
        <w:t xml:space="preserve">существующий, </w:t>
      </w:r>
      <w:r w:rsidRPr="003F3776">
        <w:rPr>
          <w:sz w:val="24"/>
          <w:szCs w:val="24"/>
        </w:rPr>
        <w:t>включающий в себя сервера и АРМ оператора с установленным ПО «Энергосфера 8.1» или «Пирамида 2.0».</w:t>
      </w:r>
    </w:p>
    <w:p w14:paraId="1AD50144" w14:textId="77777777" w:rsidR="00FB16C7" w:rsidRPr="003F3776" w:rsidRDefault="00F00E48" w:rsidP="00F00E48">
      <w:pPr>
        <w:spacing w:after="160"/>
        <w:jc w:val="left"/>
        <w:rPr>
          <w:szCs w:val="24"/>
        </w:rPr>
      </w:pPr>
      <w:r w:rsidRPr="003F3776">
        <w:rPr>
          <w:szCs w:val="24"/>
        </w:rPr>
        <w:br w:type="page"/>
      </w:r>
    </w:p>
    <w:p w14:paraId="789E5495" w14:textId="77777777" w:rsidR="003F720E" w:rsidRPr="003F3776" w:rsidRDefault="003F720E" w:rsidP="000B7300">
      <w:pPr>
        <w:pStyle w:val="1"/>
      </w:pPr>
      <w:bookmarkStart w:id="7" w:name="_Toc64296462"/>
      <w:bookmarkStart w:id="8" w:name="_Toc96939180"/>
      <w:r w:rsidRPr="003F3776">
        <w:lastRenderedPageBreak/>
        <w:t>3 Нормы</w:t>
      </w:r>
      <w:r w:rsidR="000466FE" w:rsidRPr="003F3776">
        <w:t xml:space="preserve"> и</w:t>
      </w:r>
      <w:r w:rsidRPr="003F3776">
        <w:t xml:space="preserve"> стандарты</w:t>
      </w:r>
      <w:bookmarkEnd w:id="7"/>
      <w:bookmarkEnd w:id="8"/>
    </w:p>
    <w:p w14:paraId="6D1FD1E3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Ссылка на тот или иной стандарт или норму означает последнюю редакцию такого стандарта или нормы, включая соответствующие приложения, дополнения или изменения, если не указано иное.</w:t>
      </w:r>
      <w:r w:rsidR="00373063" w:rsidRPr="003F3776">
        <w:rPr>
          <w:szCs w:val="24"/>
        </w:rPr>
        <w:t xml:space="preserve"> </w:t>
      </w:r>
    </w:p>
    <w:p w14:paraId="78C3D1BF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Федеральный закон от 27.12.2018 № 522-ФЗ «О внесении изменений в отдельные законодательные акты Российской Федерации в связи с развитием систем учёта электрической энергии (мощности) в Российской Федерации», далее </w:t>
      </w:r>
      <w:r w:rsidR="00C64AAA" w:rsidRPr="003F3776">
        <w:rPr>
          <w:szCs w:val="24"/>
        </w:rPr>
        <w:t>–</w:t>
      </w:r>
      <w:r w:rsidR="00825E08" w:rsidRPr="003F3776">
        <w:rPr>
          <w:szCs w:val="24"/>
        </w:rPr>
        <w:t xml:space="preserve"> «Закон № 522-ФЗ».</w:t>
      </w:r>
    </w:p>
    <w:p w14:paraId="0B5275F7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Федеральный закон от 26.03.2003 № 35-ФЗ «Об электроэнергетике», далее </w:t>
      </w:r>
      <w:r w:rsidR="00C64AAA" w:rsidRPr="003F3776">
        <w:rPr>
          <w:szCs w:val="24"/>
        </w:rPr>
        <w:t>–</w:t>
      </w:r>
      <w:r w:rsidRPr="003F3776">
        <w:rPr>
          <w:szCs w:val="24"/>
        </w:rPr>
        <w:t xml:space="preserve"> «Закон № 35-ФЗ»</w:t>
      </w:r>
      <w:r w:rsidR="00825E08" w:rsidRPr="003F3776">
        <w:rPr>
          <w:szCs w:val="24"/>
        </w:rPr>
        <w:t>.</w:t>
      </w:r>
    </w:p>
    <w:p w14:paraId="758435A8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далее </w:t>
      </w:r>
      <w:r w:rsidR="00C64AAA" w:rsidRPr="003F3776">
        <w:rPr>
          <w:szCs w:val="24"/>
        </w:rPr>
        <w:t>–</w:t>
      </w:r>
      <w:r w:rsidR="00911F46" w:rsidRPr="003F3776">
        <w:rPr>
          <w:szCs w:val="24"/>
        </w:rPr>
        <w:t xml:space="preserve"> «Закон № 261-ФЗ».</w:t>
      </w:r>
    </w:p>
    <w:p w14:paraId="6C0B5F52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Федеральный закон от 27.12.2002 № 184-ФЗ «О техническом регулировании», далее </w:t>
      </w:r>
      <w:r w:rsidR="00C64AAA" w:rsidRPr="003F3776">
        <w:rPr>
          <w:szCs w:val="24"/>
        </w:rPr>
        <w:t>–</w:t>
      </w:r>
      <w:r w:rsidR="00911F46" w:rsidRPr="003F3776">
        <w:rPr>
          <w:szCs w:val="24"/>
        </w:rPr>
        <w:t xml:space="preserve"> «Закон № 184-ФЗ».</w:t>
      </w:r>
    </w:p>
    <w:p w14:paraId="0B54BF35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Федеральный закон от 26.06.2008 № 102-ФЗ «Об обеспечении единства измерений», далее </w:t>
      </w:r>
      <w:r w:rsidR="00C64AAA" w:rsidRPr="003F3776">
        <w:rPr>
          <w:szCs w:val="24"/>
        </w:rPr>
        <w:t>–</w:t>
      </w:r>
      <w:r w:rsidR="00911F46" w:rsidRPr="003F3776">
        <w:rPr>
          <w:szCs w:val="24"/>
        </w:rPr>
        <w:t xml:space="preserve"> «Закон № 102-ФЗ».</w:t>
      </w:r>
      <w:r w:rsidRPr="003F3776">
        <w:rPr>
          <w:szCs w:val="24"/>
        </w:rPr>
        <w:t xml:space="preserve"> </w:t>
      </w:r>
    </w:p>
    <w:p w14:paraId="4D3815D1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Постановление Правительства Российской Федерации от 19.06.2020 № 890 «О порядке предоставления доступа к минимальному набору функций интеллектуальных систем учёта электрической энергии (мощности)», далее </w:t>
      </w:r>
      <w:r w:rsidR="00C64AAA" w:rsidRPr="003F3776">
        <w:rPr>
          <w:szCs w:val="24"/>
        </w:rPr>
        <w:t>–</w:t>
      </w:r>
      <w:r w:rsidRPr="003F3776">
        <w:rPr>
          <w:szCs w:val="24"/>
        </w:rPr>
        <w:t xml:space="preserve"> «</w:t>
      </w:r>
      <w:r w:rsidR="00AC6F14" w:rsidRPr="003F3776">
        <w:rPr>
          <w:szCs w:val="24"/>
        </w:rPr>
        <w:t>ПП</w:t>
      </w:r>
      <w:r w:rsidR="00911F46" w:rsidRPr="003F3776">
        <w:rPr>
          <w:szCs w:val="24"/>
        </w:rPr>
        <w:t xml:space="preserve"> № 890».</w:t>
      </w:r>
    </w:p>
    <w:p w14:paraId="7BA9CA4A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Постановление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далее </w:t>
      </w:r>
      <w:r w:rsidR="00C64AAA" w:rsidRPr="003F3776">
        <w:rPr>
          <w:szCs w:val="24"/>
        </w:rPr>
        <w:t>–</w:t>
      </w:r>
      <w:r w:rsidR="00911F46" w:rsidRPr="003F3776">
        <w:rPr>
          <w:szCs w:val="24"/>
        </w:rPr>
        <w:t xml:space="preserve"> «</w:t>
      </w:r>
      <w:r w:rsidR="00714F85" w:rsidRPr="003F3776">
        <w:rPr>
          <w:szCs w:val="24"/>
        </w:rPr>
        <w:t>ПП</w:t>
      </w:r>
      <w:r w:rsidR="00911F46" w:rsidRPr="003F3776">
        <w:rPr>
          <w:szCs w:val="24"/>
        </w:rPr>
        <w:t xml:space="preserve"> № 442».</w:t>
      </w:r>
      <w:r w:rsidR="00373063" w:rsidRPr="003F3776">
        <w:rPr>
          <w:szCs w:val="24"/>
        </w:rPr>
        <w:t xml:space="preserve"> </w:t>
      </w:r>
    </w:p>
    <w:p w14:paraId="3BC27125" w14:textId="77777777" w:rsidR="00F37468" w:rsidRPr="003F3776" w:rsidRDefault="00F37468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ГОСТ IEC 60695-11-10-2016 (IEC 60695-11-10) «Испытания на </w:t>
      </w:r>
      <w:proofErr w:type="spellStart"/>
      <w:r w:rsidRPr="003F3776">
        <w:rPr>
          <w:szCs w:val="24"/>
        </w:rPr>
        <w:t>пожароопасность</w:t>
      </w:r>
      <w:proofErr w:type="spellEnd"/>
      <w:r w:rsidRPr="003F3776">
        <w:rPr>
          <w:szCs w:val="24"/>
        </w:rPr>
        <w:t>. Часть 11-10. Испытательное пламя. Методы испытаний на горение горизонтально или вертикально ориентированных образцов с использованием пламени мощностью 50 В»</w:t>
      </w:r>
    </w:p>
    <w:p w14:paraId="2D7B6073" w14:textId="77777777" w:rsidR="00714F85" w:rsidRPr="003F3776" w:rsidRDefault="00714F85" w:rsidP="005F3F27">
      <w:pPr>
        <w:ind w:right="-1" w:firstLine="567"/>
        <w:rPr>
          <w:szCs w:val="24"/>
        </w:rPr>
      </w:pPr>
      <w:r w:rsidRPr="003F3776">
        <w:rPr>
          <w:szCs w:val="24"/>
        </w:rPr>
        <w:t>ТС 004/2011 Технический регламент Таможенного союза «О безопасности низковольтного оборудования» (с изменениями на 9 декабря 2011 года)</w:t>
      </w:r>
    </w:p>
    <w:p w14:paraId="712FE49B" w14:textId="77777777" w:rsidR="0037159E" w:rsidRPr="003F3776" w:rsidRDefault="0037159E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Р МЭК 60870-5-101-2006 «Устройства и системы телемеханики. Протоколы передачи. Обобщенный стандарт по основным функциям телемеханики»</w:t>
      </w:r>
      <w:r w:rsidR="00911F46" w:rsidRPr="003F3776">
        <w:rPr>
          <w:szCs w:val="24"/>
        </w:rPr>
        <w:t>.</w:t>
      </w:r>
    </w:p>
    <w:p w14:paraId="5561FD6D" w14:textId="77777777" w:rsidR="0037159E" w:rsidRPr="003F3776" w:rsidRDefault="0037159E" w:rsidP="00F40556">
      <w:pPr>
        <w:ind w:right="-1" w:firstLine="567"/>
        <w:rPr>
          <w:szCs w:val="24"/>
        </w:rPr>
      </w:pPr>
      <w:r w:rsidRPr="003F3776">
        <w:rPr>
          <w:szCs w:val="24"/>
        </w:rPr>
        <w:t>ГОСТ Р МЭК 60870-5-104-2004 «Устройства и системы телемеханики</w:t>
      </w:r>
      <w:r w:rsidR="00F40556" w:rsidRPr="003F3776">
        <w:rPr>
          <w:szCs w:val="24"/>
        </w:rPr>
        <w:t>. Протоколы передачи. Доступ к сети для ГОСТ Р МЭК 870-5-101 с использованием стандартных транспортных профилей»</w:t>
      </w:r>
      <w:r w:rsidR="00911F46" w:rsidRPr="003F3776">
        <w:rPr>
          <w:szCs w:val="24"/>
        </w:rPr>
        <w:t>.</w:t>
      </w:r>
    </w:p>
    <w:p w14:paraId="2B4426D3" w14:textId="77777777" w:rsidR="00DD33B9" w:rsidRPr="003F3776" w:rsidRDefault="00DD33B9" w:rsidP="00DD33B9">
      <w:pPr>
        <w:ind w:right="-1" w:firstLine="567"/>
        <w:rPr>
          <w:szCs w:val="24"/>
        </w:rPr>
      </w:pPr>
      <w:r w:rsidRPr="003F3776">
        <w:rPr>
          <w:szCs w:val="24"/>
        </w:rPr>
        <w:t>ГОСТ Р 58698-2019 (МЭК 61140:2016) «Защита от поражения электрическим током. Общие положения для электроустановок и электрооборудования»</w:t>
      </w:r>
      <w:r w:rsidRPr="003F3776">
        <w:t>.</w:t>
      </w:r>
    </w:p>
    <w:p w14:paraId="70923987" w14:textId="77777777" w:rsidR="009E71E8" w:rsidRPr="003F3776" w:rsidRDefault="009E71E8" w:rsidP="009E71E8">
      <w:pPr>
        <w:ind w:firstLine="567"/>
        <w:rPr>
          <w:szCs w:val="24"/>
        </w:rPr>
      </w:pPr>
      <w:r w:rsidRPr="003F3776">
        <w:rPr>
          <w:szCs w:val="24"/>
        </w:rPr>
        <w:t>ГОСТ Р МЭК 536-94 «Классификация электротехнического и электронного оборудования по способу защиты от поражения электрическим током»</w:t>
      </w:r>
      <w:r w:rsidR="00911F46" w:rsidRPr="003F3776">
        <w:rPr>
          <w:szCs w:val="24"/>
        </w:rPr>
        <w:t>.</w:t>
      </w:r>
    </w:p>
    <w:p w14:paraId="34B5D7D2" w14:textId="77777777" w:rsidR="00C64AAA" w:rsidRPr="003F3776" w:rsidRDefault="00C64AAA" w:rsidP="00C64AAA">
      <w:pPr>
        <w:ind w:right="-1" w:firstLine="567"/>
        <w:rPr>
          <w:szCs w:val="24"/>
        </w:rPr>
      </w:pPr>
      <w:r w:rsidRPr="003F3776">
        <w:rPr>
          <w:szCs w:val="24"/>
        </w:rPr>
        <w:t>ГОСТ 22261-94 «Средства измерений электрических и магнитных величин»</w:t>
      </w:r>
      <w:r w:rsidR="00911F46" w:rsidRPr="003F3776">
        <w:rPr>
          <w:szCs w:val="24"/>
        </w:rPr>
        <w:t>.</w:t>
      </w:r>
    </w:p>
    <w:p w14:paraId="3F255CCB" w14:textId="77777777" w:rsidR="00E23831" w:rsidRPr="003F3776" w:rsidRDefault="00E23831" w:rsidP="00C64AAA">
      <w:pPr>
        <w:ind w:right="-1" w:firstLine="567"/>
        <w:rPr>
          <w:szCs w:val="24"/>
        </w:rPr>
      </w:pPr>
      <w:r w:rsidRPr="003F3776">
        <w:rPr>
          <w:szCs w:val="24"/>
        </w:rPr>
        <w:t xml:space="preserve">ГОСТ 31996-2012 «Кабели силовые с пластмассовой изоляцией на номинальное напряжение 0,66; 1 и 3 </w:t>
      </w:r>
      <w:proofErr w:type="spellStart"/>
      <w:r w:rsidRPr="003F3776">
        <w:rPr>
          <w:szCs w:val="24"/>
        </w:rPr>
        <w:t>кВ.</w:t>
      </w:r>
      <w:proofErr w:type="spellEnd"/>
      <w:r w:rsidRPr="003F3776">
        <w:rPr>
          <w:szCs w:val="24"/>
        </w:rPr>
        <w:t xml:space="preserve"> Основные технические условия»</w:t>
      </w:r>
      <w:r w:rsidR="008423ED" w:rsidRPr="003F3776">
        <w:rPr>
          <w:szCs w:val="24"/>
        </w:rPr>
        <w:t>.</w:t>
      </w:r>
    </w:p>
    <w:p w14:paraId="1765B8DB" w14:textId="6228DAE3" w:rsidR="008423ED" w:rsidRDefault="008423ED" w:rsidP="00C64AAA">
      <w:pPr>
        <w:ind w:right="-1" w:firstLine="567"/>
        <w:rPr>
          <w:szCs w:val="24"/>
        </w:rPr>
      </w:pPr>
      <w:r w:rsidRPr="003F3776">
        <w:rPr>
          <w:szCs w:val="24"/>
        </w:rPr>
        <w:t>ГОСТ 31947-2012 «Провода и кабели для электрических установок на номинальное напряжение до 450/750 в включительно. Общие технические условия».</w:t>
      </w:r>
    </w:p>
    <w:p w14:paraId="5462286E" w14:textId="54285FB1" w:rsidR="004138E3" w:rsidRDefault="004138E3" w:rsidP="004138E3">
      <w:pPr>
        <w:ind w:right="-1" w:firstLine="567"/>
        <w:rPr>
          <w:szCs w:val="24"/>
        </w:rPr>
      </w:pPr>
      <w:r>
        <w:rPr>
          <w:szCs w:val="24"/>
        </w:rPr>
        <w:t>ГОСТ 31818.11-2012 «</w:t>
      </w:r>
      <w:r w:rsidRPr="004138E3">
        <w:rPr>
          <w:szCs w:val="24"/>
        </w:rPr>
        <w:t>Аппаратура для измерения электрической энергии переменного тока. Общие требования. Испытания и услови</w:t>
      </w:r>
      <w:r>
        <w:rPr>
          <w:szCs w:val="24"/>
        </w:rPr>
        <w:t xml:space="preserve">я испытаний. </w:t>
      </w:r>
      <w:r w:rsidRPr="004138E3">
        <w:rPr>
          <w:szCs w:val="24"/>
        </w:rPr>
        <w:t>Часть 11</w:t>
      </w:r>
      <w:r>
        <w:rPr>
          <w:szCs w:val="24"/>
        </w:rPr>
        <w:t xml:space="preserve">. </w:t>
      </w:r>
      <w:r w:rsidRPr="004138E3">
        <w:rPr>
          <w:szCs w:val="24"/>
        </w:rPr>
        <w:t>Счетчики электрической энергии</w:t>
      </w:r>
      <w:r>
        <w:rPr>
          <w:szCs w:val="24"/>
        </w:rPr>
        <w:t>».</w:t>
      </w:r>
    </w:p>
    <w:p w14:paraId="115619D2" w14:textId="5853BA61" w:rsidR="004138E3" w:rsidRDefault="004138E3" w:rsidP="004138E3">
      <w:pPr>
        <w:ind w:right="-1" w:firstLine="567"/>
        <w:rPr>
          <w:szCs w:val="24"/>
        </w:rPr>
      </w:pPr>
      <w:r w:rsidRPr="004808E8">
        <w:rPr>
          <w:szCs w:val="24"/>
        </w:rPr>
        <w:t>ГОСТ 31819.21-2012</w:t>
      </w:r>
      <w:r>
        <w:rPr>
          <w:szCs w:val="24"/>
        </w:rPr>
        <w:t xml:space="preserve"> «</w:t>
      </w:r>
      <w:r w:rsidRPr="004138E3">
        <w:rPr>
          <w:szCs w:val="24"/>
        </w:rPr>
        <w:t>Аппаратура для измерения электрической энергии перем</w:t>
      </w:r>
      <w:r>
        <w:rPr>
          <w:szCs w:val="24"/>
        </w:rPr>
        <w:t xml:space="preserve">енного тока. Частные требования. Часть 21. </w:t>
      </w:r>
      <w:r w:rsidRPr="004138E3">
        <w:rPr>
          <w:szCs w:val="24"/>
        </w:rPr>
        <w:t>Статические счетчики активной энергии классов точности 1 и 2</w:t>
      </w:r>
      <w:r>
        <w:rPr>
          <w:szCs w:val="24"/>
        </w:rPr>
        <w:t>».</w:t>
      </w:r>
    </w:p>
    <w:p w14:paraId="0294DA16" w14:textId="7776C9A3" w:rsidR="004138E3" w:rsidRPr="003F3776" w:rsidRDefault="004138E3" w:rsidP="004138E3">
      <w:pPr>
        <w:ind w:right="-1" w:firstLine="567"/>
        <w:rPr>
          <w:szCs w:val="24"/>
        </w:rPr>
      </w:pPr>
      <w:r>
        <w:rPr>
          <w:szCs w:val="24"/>
        </w:rPr>
        <w:lastRenderedPageBreak/>
        <w:t>ГОСТ 31819.22</w:t>
      </w:r>
      <w:r w:rsidRPr="004808E8">
        <w:rPr>
          <w:szCs w:val="24"/>
        </w:rPr>
        <w:t>-2012</w:t>
      </w:r>
      <w:r>
        <w:rPr>
          <w:szCs w:val="24"/>
        </w:rPr>
        <w:t xml:space="preserve"> «</w:t>
      </w:r>
      <w:r w:rsidRPr="004138E3">
        <w:rPr>
          <w:szCs w:val="24"/>
        </w:rPr>
        <w:t>Аппаратура для измерения электрической энергии перем</w:t>
      </w:r>
      <w:r>
        <w:rPr>
          <w:szCs w:val="24"/>
        </w:rPr>
        <w:t xml:space="preserve">енного тока. Частные требования. </w:t>
      </w:r>
      <w:r w:rsidRPr="004138E3">
        <w:rPr>
          <w:szCs w:val="24"/>
        </w:rPr>
        <w:t>Часть 22</w:t>
      </w:r>
      <w:r>
        <w:rPr>
          <w:szCs w:val="24"/>
        </w:rPr>
        <w:t xml:space="preserve">. </w:t>
      </w:r>
      <w:r w:rsidRPr="004138E3">
        <w:rPr>
          <w:szCs w:val="24"/>
        </w:rPr>
        <w:t>Статические счетчики активной энергии классов точности 0,2s и 0,5s</w:t>
      </w:r>
      <w:r>
        <w:rPr>
          <w:szCs w:val="24"/>
        </w:rPr>
        <w:t>».</w:t>
      </w:r>
    </w:p>
    <w:p w14:paraId="34716C9F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32395-20</w:t>
      </w:r>
      <w:r w:rsidR="001016DC" w:rsidRPr="003F3776">
        <w:rPr>
          <w:szCs w:val="24"/>
        </w:rPr>
        <w:t>20</w:t>
      </w:r>
      <w:r w:rsidRPr="003F3776">
        <w:rPr>
          <w:szCs w:val="24"/>
        </w:rPr>
        <w:t xml:space="preserve"> «Щитки распределительные для жилых зданий. Общие технические условия</w:t>
      </w:r>
      <w:r w:rsidR="00911F46" w:rsidRPr="003F3776">
        <w:rPr>
          <w:szCs w:val="24"/>
        </w:rPr>
        <w:t>».</w:t>
      </w:r>
    </w:p>
    <w:p w14:paraId="7E60D90A" w14:textId="77777777" w:rsidR="00026272" w:rsidRPr="003F3776" w:rsidRDefault="00026272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Р 51522 «Нормы напряженности поля индустриальных помех»</w:t>
      </w:r>
      <w:r w:rsidR="00911F46" w:rsidRPr="003F3776">
        <w:rPr>
          <w:szCs w:val="24"/>
        </w:rPr>
        <w:t>.</w:t>
      </w:r>
    </w:p>
    <w:p w14:paraId="64734732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12.1.038-82 «Электробезопасность. Предельно допустимые значения на</w:t>
      </w:r>
      <w:r w:rsidR="00911F46" w:rsidRPr="003F3776">
        <w:rPr>
          <w:szCs w:val="24"/>
        </w:rPr>
        <w:t>пряжений прикосновения и токов».</w:t>
      </w:r>
      <w:r w:rsidRPr="003F3776">
        <w:rPr>
          <w:szCs w:val="24"/>
        </w:rPr>
        <w:t xml:space="preserve"> </w:t>
      </w:r>
    </w:p>
    <w:p w14:paraId="357F3F07" w14:textId="77777777" w:rsidR="00FA7ED9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  <w:r w:rsidR="00911F46" w:rsidRPr="003F3776">
        <w:rPr>
          <w:szCs w:val="24"/>
        </w:rPr>
        <w:t>.</w:t>
      </w:r>
    </w:p>
    <w:p w14:paraId="6DA1BEAA" w14:textId="77777777" w:rsidR="005F3F27" w:rsidRPr="003F3776" w:rsidRDefault="00FA7ED9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ГОСТ IEC 60255-5-2014 </w:t>
      </w:r>
      <w:r w:rsidR="00C64AAA" w:rsidRPr="003F3776">
        <w:rPr>
          <w:szCs w:val="24"/>
        </w:rPr>
        <w:t>«</w:t>
      </w:r>
      <w:r w:rsidRPr="003F3776">
        <w:rPr>
          <w:szCs w:val="24"/>
        </w:rPr>
        <w:t>Реле электрические. Часть 5. Координация изоляции измерительных реле и защитных устройств. Требования и испытания</w:t>
      </w:r>
      <w:r w:rsidR="00C64AAA" w:rsidRPr="003F3776">
        <w:rPr>
          <w:szCs w:val="24"/>
        </w:rPr>
        <w:t>»</w:t>
      </w:r>
      <w:r w:rsidRPr="003F3776">
        <w:rPr>
          <w:szCs w:val="24"/>
        </w:rPr>
        <w:t xml:space="preserve"> (с Поправкой)</w:t>
      </w:r>
      <w:r w:rsidR="00911F46" w:rsidRPr="003F3776">
        <w:rPr>
          <w:szCs w:val="24"/>
        </w:rPr>
        <w:t>.</w:t>
      </w:r>
    </w:p>
    <w:p w14:paraId="711C78C4" w14:textId="77777777" w:rsidR="00510F9B" w:rsidRPr="003F3776" w:rsidRDefault="00510F9B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ГОСТ IEC 62262-2015 «Электрооборудование. Степени защиты, обеспечиваемой оболочками от наружного механического удара (код IK)». </w:t>
      </w:r>
    </w:p>
    <w:p w14:paraId="6C51DE87" w14:textId="77777777" w:rsidR="00FA7ED9" w:rsidRPr="003F3776" w:rsidRDefault="00FA7ED9" w:rsidP="005F3F27">
      <w:pPr>
        <w:ind w:right="-1" w:firstLine="567"/>
        <w:rPr>
          <w:szCs w:val="24"/>
        </w:rPr>
      </w:pPr>
      <w:r w:rsidRPr="003F3776">
        <w:rPr>
          <w:szCs w:val="24"/>
        </w:rPr>
        <w:t xml:space="preserve">ГОСТ 28157-2018 </w:t>
      </w:r>
      <w:r w:rsidR="00C64AAA" w:rsidRPr="003F3776">
        <w:rPr>
          <w:szCs w:val="24"/>
        </w:rPr>
        <w:t>«</w:t>
      </w:r>
      <w:r w:rsidRPr="003F3776">
        <w:rPr>
          <w:szCs w:val="24"/>
        </w:rPr>
        <w:t>Пластмассы. Методы определения стойкости к горению</w:t>
      </w:r>
      <w:r w:rsidR="00C64AAA" w:rsidRPr="003F3776">
        <w:rPr>
          <w:szCs w:val="24"/>
        </w:rPr>
        <w:t>»</w:t>
      </w:r>
      <w:r w:rsidR="00911F46" w:rsidRPr="003F3776">
        <w:rPr>
          <w:szCs w:val="24"/>
        </w:rPr>
        <w:t>.</w:t>
      </w:r>
    </w:p>
    <w:p w14:paraId="1BD2CD77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14254-2015 «Степени защиты, обеспечиваемые оболочками (Код IP)</w:t>
      </w:r>
      <w:r w:rsidR="00911F46" w:rsidRPr="003F3776">
        <w:rPr>
          <w:szCs w:val="24"/>
        </w:rPr>
        <w:t>».</w:t>
      </w:r>
    </w:p>
    <w:p w14:paraId="012121C8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Р 58940-2020 «Национальный стандарт Российской Федерации. Требования к протоколам обмена информацией между компонентами интеллектуальной системы учета и приборами учета</w:t>
      </w:r>
      <w:r w:rsidR="00911F46" w:rsidRPr="003F3776">
        <w:rPr>
          <w:szCs w:val="24"/>
        </w:rPr>
        <w:t>».</w:t>
      </w:r>
    </w:p>
    <w:p w14:paraId="6F199712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ГОСТ 12.2.007.0-75 «Система стандартов безопасности труда. Изделия электротехнические. Общие требования безопасности</w:t>
      </w:r>
      <w:r w:rsidR="00911F46" w:rsidRPr="003F3776">
        <w:rPr>
          <w:szCs w:val="24"/>
        </w:rPr>
        <w:t>».</w:t>
      </w:r>
    </w:p>
    <w:p w14:paraId="43C58E31" w14:textId="77777777" w:rsidR="005F3F27" w:rsidRPr="003F3776" w:rsidRDefault="00CC641F" w:rsidP="005F3F27">
      <w:pPr>
        <w:ind w:right="-1" w:firstLine="567"/>
        <w:rPr>
          <w:szCs w:val="24"/>
        </w:rPr>
      </w:pPr>
      <w:r w:rsidRPr="003F3776">
        <w:rPr>
          <w:szCs w:val="24"/>
        </w:rPr>
        <w:t>СП 76.13330.2016</w:t>
      </w:r>
      <w:r w:rsidR="005F3F27" w:rsidRPr="003F3776">
        <w:rPr>
          <w:szCs w:val="24"/>
        </w:rPr>
        <w:t xml:space="preserve"> «</w:t>
      </w:r>
      <w:r w:rsidR="00911F46" w:rsidRPr="003F3776">
        <w:rPr>
          <w:szCs w:val="24"/>
        </w:rPr>
        <w:t>Электротехнические устройства».</w:t>
      </w:r>
    </w:p>
    <w:p w14:paraId="0CECCE89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Правила уст</w:t>
      </w:r>
      <w:r w:rsidR="00911F46" w:rsidRPr="003F3776">
        <w:rPr>
          <w:szCs w:val="24"/>
        </w:rPr>
        <w:t>ройства электроустановок (ПУЭ).</w:t>
      </w:r>
    </w:p>
    <w:p w14:paraId="73BC2459" w14:textId="77777777" w:rsidR="005F3F27" w:rsidRPr="003F3776" w:rsidRDefault="005F3F27" w:rsidP="005F3F27">
      <w:pPr>
        <w:ind w:right="-1" w:firstLine="567"/>
        <w:rPr>
          <w:szCs w:val="24"/>
        </w:rPr>
      </w:pPr>
      <w:r w:rsidRPr="003F3776">
        <w:rPr>
          <w:szCs w:val="24"/>
        </w:rPr>
        <w:t>Правила технической эксплуатации электроустановок</w:t>
      </w:r>
      <w:r w:rsidR="00911F46" w:rsidRPr="003F3776">
        <w:rPr>
          <w:szCs w:val="24"/>
        </w:rPr>
        <w:t xml:space="preserve"> потребителей (ПТЭЭП).</w:t>
      </w:r>
    </w:p>
    <w:p w14:paraId="13CB6E95" w14:textId="77777777" w:rsidR="00F00E48" w:rsidRPr="003F3776" w:rsidRDefault="00F00E48">
      <w:pPr>
        <w:spacing w:after="160"/>
        <w:jc w:val="left"/>
        <w:rPr>
          <w:rFonts w:eastAsiaTheme="majorEastAsia" w:cstheme="majorBidi"/>
          <w:b/>
          <w:szCs w:val="32"/>
        </w:rPr>
      </w:pPr>
      <w:bookmarkStart w:id="9" w:name="_Toc96939181"/>
      <w:bookmarkStart w:id="10" w:name="_Toc64296465"/>
      <w:r w:rsidRPr="003F3776">
        <w:br w:type="page"/>
      </w:r>
    </w:p>
    <w:p w14:paraId="592ED2A4" w14:textId="77777777" w:rsidR="00F83B7F" w:rsidRPr="003F3776" w:rsidRDefault="00F83B7F" w:rsidP="00F83B7F">
      <w:pPr>
        <w:pStyle w:val="1"/>
      </w:pPr>
      <w:bookmarkStart w:id="11" w:name="_Toc98326689"/>
      <w:bookmarkStart w:id="12" w:name="_Toc98333595"/>
      <w:bookmarkStart w:id="13" w:name="_Toc98345671"/>
      <w:bookmarkEnd w:id="9"/>
      <w:r w:rsidRPr="003F3776">
        <w:lastRenderedPageBreak/>
        <w:t>4 Перечень оборудования</w:t>
      </w:r>
      <w:bookmarkEnd w:id="11"/>
      <w:bookmarkEnd w:id="12"/>
      <w:bookmarkEnd w:id="13"/>
    </w:p>
    <w:p w14:paraId="424F607A" w14:textId="77777777" w:rsidR="00F83B7F" w:rsidRPr="003F3776" w:rsidRDefault="00F83B7F" w:rsidP="00F83B7F">
      <w:pPr>
        <w:jc w:val="right"/>
      </w:pPr>
      <w:r w:rsidRPr="003F3776">
        <w:t>Таблица 4.1 Перечень оборудования и основных технических характеристик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59"/>
        <w:gridCol w:w="2088"/>
        <w:gridCol w:w="4249"/>
        <w:gridCol w:w="2254"/>
        <w:gridCol w:w="726"/>
      </w:tblGrid>
      <w:tr w:rsidR="003F3776" w:rsidRPr="003F3776" w14:paraId="16632385" w14:textId="77777777" w:rsidTr="00C72DAE">
        <w:tc>
          <w:tcPr>
            <w:tcW w:w="459" w:type="dxa"/>
          </w:tcPr>
          <w:p w14:paraId="7FABAD1D" w14:textId="77777777" w:rsidR="00DD0F72" w:rsidRPr="003F3776" w:rsidRDefault="00DD0F72" w:rsidP="002E7E18">
            <w:pPr>
              <w:spacing w:line="252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№</w:t>
            </w:r>
          </w:p>
          <w:p w14:paraId="781D25BF" w14:textId="77777777" w:rsidR="00DD0F72" w:rsidRPr="003F3776" w:rsidRDefault="00DD0F72" w:rsidP="002E7E18">
            <w:pPr>
              <w:ind w:left="-113" w:right="-104"/>
              <w:jc w:val="center"/>
            </w:pPr>
            <w:r w:rsidRPr="003F3776">
              <w:rPr>
                <w:rFonts w:cs="Times New Roman"/>
                <w:b/>
                <w:szCs w:val="24"/>
              </w:rPr>
              <w:t>п/п</w:t>
            </w:r>
          </w:p>
        </w:tc>
        <w:tc>
          <w:tcPr>
            <w:tcW w:w="2088" w:type="dxa"/>
            <w:vAlign w:val="center"/>
          </w:tcPr>
          <w:p w14:paraId="113E061A" w14:textId="77777777" w:rsidR="00DD0F72" w:rsidRPr="003F3776" w:rsidRDefault="00DD0F72" w:rsidP="002E7E18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249" w:type="dxa"/>
            <w:vAlign w:val="center"/>
          </w:tcPr>
          <w:p w14:paraId="137CD4B6" w14:textId="5DD9A5EE" w:rsidR="00DD0F72" w:rsidRPr="003F3776" w:rsidRDefault="00F83B7F" w:rsidP="002E7E18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Требования к основным техническим характеристикам</w:t>
            </w:r>
          </w:p>
        </w:tc>
        <w:tc>
          <w:tcPr>
            <w:tcW w:w="2254" w:type="dxa"/>
            <w:vAlign w:val="center"/>
          </w:tcPr>
          <w:p w14:paraId="36F9059C" w14:textId="77777777" w:rsidR="00DD0F72" w:rsidRPr="003F3776" w:rsidRDefault="00DD0F72" w:rsidP="002E7E18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 xml:space="preserve">Нормативный документ устанавливающий технические требования </w:t>
            </w:r>
          </w:p>
        </w:tc>
        <w:tc>
          <w:tcPr>
            <w:tcW w:w="726" w:type="dxa"/>
            <w:vAlign w:val="center"/>
          </w:tcPr>
          <w:p w14:paraId="0A59140E" w14:textId="77777777" w:rsidR="00DD0F72" w:rsidRPr="003F3776" w:rsidRDefault="00DD0F72" w:rsidP="002E7E18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 xml:space="preserve">Кол-во, </w:t>
            </w:r>
            <w:proofErr w:type="spellStart"/>
            <w:r w:rsidRPr="003F3776">
              <w:rPr>
                <w:rFonts w:cs="Times New Roman"/>
                <w:b/>
                <w:szCs w:val="24"/>
              </w:rPr>
              <w:t>шт</w:t>
            </w:r>
            <w:proofErr w:type="spellEnd"/>
          </w:p>
        </w:tc>
      </w:tr>
      <w:tr w:rsidR="003F3776" w:rsidRPr="003F3776" w14:paraId="32DD4DD4" w14:textId="77777777" w:rsidTr="00C72DAE">
        <w:tc>
          <w:tcPr>
            <w:tcW w:w="459" w:type="dxa"/>
          </w:tcPr>
          <w:p w14:paraId="74567543" w14:textId="77777777" w:rsidR="00DD0F72" w:rsidRPr="003F3776" w:rsidRDefault="00DD0F72" w:rsidP="00B50F70">
            <w:pPr>
              <w:jc w:val="center"/>
            </w:pPr>
            <w:r w:rsidRPr="003F3776">
              <w:rPr>
                <w:rFonts w:cs="Times New Roman"/>
                <w:b/>
              </w:rPr>
              <w:t>1.</w:t>
            </w:r>
          </w:p>
        </w:tc>
        <w:tc>
          <w:tcPr>
            <w:tcW w:w="2088" w:type="dxa"/>
          </w:tcPr>
          <w:p w14:paraId="33DD8446" w14:textId="77777777" w:rsidR="00DD0F72" w:rsidRPr="003F3776" w:rsidRDefault="00531D2C" w:rsidP="00B50F70">
            <w:pPr>
              <w:rPr>
                <w:szCs w:val="24"/>
              </w:rPr>
            </w:pPr>
            <w:r w:rsidRPr="003F3776">
              <w:rPr>
                <w:szCs w:val="24"/>
              </w:rPr>
              <w:t>ПУ</w:t>
            </w:r>
            <w:r w:rsidR="00DD0F72" w:rsidRPr="003F3776">
              <w:rPr>
                <w:szCs w:val="24"/>
              </w:rPr>
              <w:t xml:space="preserve"> электрической энергии однофазный многотарифный</w:t>
            </w:r>
          </w:p>
        </w:tc>
        <w:tc>
          <w:tcPr>
            <w:tcW w:w="4249" w:type="dxa"/>
          </w:tcPr>
          <w:p w14:paraId="542851DD" w14:textId="77777777" w:rsidR="00DD0F72" w:rsidRPr="003F3776" w:rsidRDefault="00DD0F72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1. </w:t>
            </w:r>
            <w:r w:rsidR="003D111E" w:rsidRPr="003F3776">
              <w:rPr>
                <w:szCs w:val="24"/>
              </w:rPr>
              <w:t>Класс точности не менее (</w:t>
            </w:r>
            <w:proofErr w:type="gramStart"/>
            <w:r w:rsidR="003D111E" w:rsidRPr="003F3776">
              <w:rPr>
                <w:szCs w:val="24"/>
              </w:rPr>
              <w:t>акт./</w:t>
            </w:r>
            <w:proofErr w:type="gramEnd"/>
            <w:r w:rsidR="003D111E" w:rsidRPr="003F3776">
              <w:rPr>
                <w:szCs w:val="24"/>
              </w:rPr>
              <w:t>реакт.)</w:t>
            </w:r>
            <w:r w:rsidR="002964A9" w:rsidRPr="003F3776">
              <w:rPr>
                <w:szCs w:val="24"/>
              </w:rPr>
              <w:t>:</w:t>
            </w:r>
            <w:r w:rsidR="003D111E" w:rsidRPr="003F3776">
              <w:rPr>
                <w:szCs w:val="24"/>
              </w:rPr>
              <w:t xml:space="preserve"> 1/2</w:t>
            </w:r>
            <w:r w:rsidR="00911F46" w:rsidRPr="003F3776">
              <w:rPr>
                <w:szCs w:val="24"/>
              </w:rPr>
              <w:t>.</w:t>
            </w:r>
          </w:p>
          <w:p w14:paraId="29D95C5C" w14:textId="77777777" w:rsidR="00DD0F72" w:rsidRPr="003F3776" w:rsidRDefault="00DD0F72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>2.</w:t>
            </w:r>
            <w:r w:rsidR="002964A9" w:rsidRPr="003F3776">
              <w:rPr>
                <w:szCs w:val="24"/>
              </w:rPr>
              <w:t xml:space="preserve"> Номинальное напряжение: 230 В</w:t>
            </w:r>
            <w:r w:rsidR="00911F46" w:rsidRPr="003F3776">
              <w:rPr>
                <w:szCs w:val="24"/>
              </w:rPr>
              <w:t>.</w:t>
            </w:r>
          </w:p>
          <w:p w14:paraId="12B8FD6E" w14:textId="77777777" w:rsidR="00DD0F72" w:rsidRPr="003F3776" w:rsidRDefault="00DD0F72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>3. Ба</w:t>
            </w:r>
            <w:r w:rsidR="0029410F" w:rsidRPr="003F3776">
              <w:rPr>
                <w:szCs w:val="24"/>
              </w:rPr>
              <w:t>зовый ток</w:t>
            </w:r>
            <w:r w:rsidR="002964A9" w:rsidRPr="003F3776">
              <w:rPr>
                <w:szCs w:val="24"/>
              </w:rPr>
              <w:t>:</w:t>
            </w:r>
            <w:r w:rsidR="0029410F" w:rsidRPr="003F3776">
              <w:rPr>
                <w:szCs w:val="24"/>
              </w:rPr>
              <w:t xml:space="preserve"> 5 А</w:t>
            </w:r>
            <w:r w:rsidR="00911F46" w:rsidRPr="003F3776">
              <w:rPr>
                <w:szCs w:val="24"/>
              </w:rPr>
              <w:t>.</w:t>
            </w:r>
          </w:p>
          <w:p w14:paraId="5DDF2DCA" w14:textId="2A9255B5" w:rsidR="0029410F" w:rsidRPr="003F3776" w:rsidRDefault="0029410F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>4. Максимальный ток</w:t>
            </w:r>
            <w:r w:rsidR="002964A9" w:rsidRPr="003F3776">
              <w:rPr>
                <w:szCs w:val="24"/>
              </w:rPr>
              <w:t xml:space="preserve">: </w:t>
            </w:r>
            <w:r w:rsidR="00B474C0">
              <w:rPr>
                <w:szCs w:val="24"/>
              </w:rPr>
              <w:t>не менее 80 А или</w:t>
            </w:r>
            <w:r w:rsidR="002964A9" w:rsidRPr="003F3776">
              <w:rPr>
                <w:szCs w:val="24"/>
              </w:rPr>
              <w:t xml:space="preserve"> 100 А</w:t>
            </w:r>
            <w:r w:rsidR="00911F46" w:rsidRPr="003F3776">
              <w:rPr>
                <w:szCs w:val="24"/>
              </w:rPr>
              <w:t>.</w:t>
            </w:r>
          </w:p>
          <w:p w14:paraId="55EC8D80" w14:textId="77777777" w:rsidR="00DD0F72" w:rsidRPr="003F3776" w:rsidRDefault="002964A9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>5</w:t>
            </w:r>
            <w:r w:rsidR="00DD0F72" w:rsidRPr="003F3776">
              <w:rPr>
                <w:szCs w:val="24"/>
              </w:rPr>
              <w:t xml:space="preserve">. Номинальная частота </w:t>
            </w:r>
            <w:r w:rsidRPr="003F3776">
              <w:rPr>
                <w:szCs w:val="24"/>
              </w:rPr>
              <w:t>сети: 50 Гц</w:t>
            </w:r>
            <w:r w:rsidR="00911F46" w:rsidRPr="003F3776">
              <w:rPr>
                <w:szCs w:val="24"/>
              </w:rPr>
              <w:t>.</w:t>
            </w:r>
          </w:p>
          <w:p w14:paraId="6EFD4FA6" w14:textId="77777777" w:rsidR="0011663B" w:rsidRPr="003F3776" w:rsidRDefault="0011663B" w:rsidP="00DD0F72">
            <w:r w:rsidRPr="003F3776">
              <w:rPr>
                <w:szCs w:val="24"/>
              </w:rPr>
              <w:t xml:space="preserve">6. </w:t>
            </w:r>
            <w:r w:rsidRPr="003F3776">
              <w:t>Активная (полная) мощность, потребляемая цепью напряжения счётчика не более: 2(10), Вт(ВА)</w:t>
            </w:r>
            <w:r w:rsidR="00911F46" w:rsidRPr="003F3776">
              <w:t>.</w:t>
            </w:r>
          </w:p>
          <w:p w14:paraId="06E57F94" w14:textId="09D94E47" w:rsidR="00407437" w:rsidRPr="003F3776" w:rsidRDefault="00407437" w:rsidP="00DD0F72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7. Полная мощность, потребляемая каждой цепью тока: не более, </w:t>
            </w:r>
            <w:r w:rsidR="003D02B9">
              <w:rPr>
                <w:szCs w:val="24"/>
              </w:rPr>
              <w:t>2</w:t>
            </w:r>
            <w:r w:rsidRPr="003F3776">
              <w:rPr>
                <w:szCs w:val="24"/>
              </w:rPr>
              <w:t>,</w:t>
            </w:r>
            <w:r w:rsidR="003D02B9">
              <w:rPr>
                <w:szCs w:val="24"/>
              </w:rPr>
              <w:t>5</w:t>
            </w:r>
            <w:r w:rsidRPr="003F3776">
              <w:rPr>
                <w:szCs w:val="24"/>
              </w:rPr>
              <w:t xml:space="preserve"> ВА</w:t>
            </w:r>
            <w:r w:rsidR="00911F46" w:rsidRPr="003F3776">
              <w:rPr>
                <w:szCs w:val="24"/>
              </w:rPr>
              <w:t>.</w:t>
            </w:r>
          </w:p>
          <w:p w14:paraId="6B18925D" w14:textId="77777777" w:rsidR="00A25B84" w:rsidRPr="003F3776" w:rsidRDefault="00A25B84" w:rsidP="00A25B84">
            <w:r w:rsidRPr="003F3776">
              <w:t>8. Срок службы: не менее 30 лет.</w:t>
            </w:r>
          </w:p>
          <w:p w14:paraId="40D330E6" w14:textId="77777777" w:rsidR="00DD0F72" w:rsidRPr="003F3776" w:rsidRDefault="00407437" w:rsidP="00DD0F72">
            <w:r w:rsidRPr="003F3776">
              <w:t>9</w:t>
            </w:r>
            <w:r w:rsidR="00DD0F72" w:rsidRPr="003F3776">
              <w:t>. Межповер</w:t>
            </w:r>
            <w:r w:rsidR="00030E19" w:rsidRPr="003F3776">
              <w:t>очный интервал: не менее 16 лет</w:t>
            </w:r>
            <w:r w:rsidR="00911F46" w:rsidRPr="003F3776">
              <w:t>.</w:t>
            </w:r>
          </w:p>
          <w:p w14:paraId="0107C119" w14:textId="77777777" w:rsidR="00DD0F72" w:rsidRPr="003F3776" w:rsidRDefault="00407437" w:rsidP="00DD0F72">
            <w:r w:rsidRPr="003F3776">
              <w:t>10</w:t>
            </w:r>
            <w:r w:rsidR="00DD0F72" w:rsidRPr="003F3776">
              <w:t>.</w:t>
            </w:r>
            <w:r w:rsidR="00674FEB" w:rsidRPr="003F3776">
              <w:t xml:space="preserve"> Степень защиты, не менее: IP51</w:t>
            </w:r>
            <w:r w:rsidR="00911F46" w:rsidRPr="003F3776">
              <w:t>.</w:t>
            </w:r>
          </w:p>
          <w:p w14:paraId="218791E2" w14:textId="77777777" w:rsidR="00674FEB" w:rsidRPr="003F3776" w:rsidRDefault="00407437" w:rsidP="00DD0F72">
            <w:r w:rsidRPr="003F3776">
              <w:t>11</w:t>
            </w:r>
            <w:r w:rsidR="0065695D" w:rsidRPr="003F3776">
              <w:t xml:space="preserve">. </w:t>
            </w:r>
            <w:r w:rsidR="00674FEB" w:rsidRPr="003F3776">
              <w:t xml:space="preserve">Способ крепления универсальный: 3 винта + </w:t>
            </w:r>
            <w:r w:rsidR="00674FEB" w:rsidRPr="003F3776">
              <w:rPr>
                <w:lang w:val="en-US"/>
              </w:rPr>
              <w:t>Din</w:t>
            </w:r>
            <w:r w:rsidR="00674FEB" w:rsidRPr="003F3776">
              <w:t xml:space="preserve">-рейка </w:t>
            </w:r>
            <w:r w:rsidR="00082560" w:rsidRPr="003F3776">
              <w:t>(</w:t>
            </w:r>
            <w:r w:rsidR="00674FEB" w:rsidRPr="003F3776">
              <w:t>ТН-35</w:t>
            </w:r>
            <w:r w:rsidR="00082560" w:rsidRPr="003F3776">
              <w:t>)</w:t>
            </w:r>
            <w:r w:rsidR="00911F46" w:rsidRPr="003F3776">
              <w:t>.</w:t>
            </w:r>
          </w:p>
          <w:p w14:paraId="68F44E9C" w14:textId="77777777" w:rsidR="00674FEB" w:rsidRPr="003F3776" w:rsidRDefault="002964A9" w:rsidP="00DD0F72">
            <w:r w:rsidRPr="003F3776">
              <w:t>1</w:t>
            </w:r>
            <w:r w:rsidR="00407437" w:rsidRPr="003F3776">
              <w:t>2</w:t>
            </w:r>
            <w:r w:rsidR="00674FEB" w:rsidRPr="003F3776">
              <w:t xml:space="preserve">. </w:t>
            </w:r>
            <w:r w:rsidR="00082560" w:rsidRPr="003F3776">
              <w:t>Наличие многотарифного учета</w:t>
            </w:r>
            <w:r w:rsidR="00911F46" w:rsidRPr="003F3776">
              <w:t>. Количество тарифов: 4 и более.</w:t>
            </w:r>
          </w:p>
          <w:p w14:paraId="1B8D1075" w14:textId="77777777" w:rsidR="00A25B84" w:rsidRPr="003F3776" w:rsidRDefault="00A25B84" w:rsidP="00A25B84">
            <w:r w:rsidRPr="003F3776">
              <w:t>13. Индикация данных: ЖК-индикатор, подсветка экрана желательна, цвет подсветки не регламентируется.</w:t>
            </w:r>
          </w:p>
          <w:p w14:paraId="54CEB3CA" w14:textId="4920524E" w:rsidR="004808E8" w:rsidRPr="003F3776" w:rsidRDefault="002964A9" w:rsidP="00DD0F72">
            <w:r w:rsidRPr="003F3776">
              <w:t>1</w:t>
            </w:r>
            <w:r w:rsidR="00407437" w:rsidRPr="003F3776">
              <w:t>4</w:t>
            </w:r>
            <w:r w:rsidR="004808E8" w:rsidRPr="003F3776">
              <w:t>. Габаритные размеры, мм, не более (</w:t>
            </w:r>
            <w:proofErr w:type="spellStart"/>
            <w:r w:rsidR="004808E8" w:rsidRPr="003F3776">
              <w:t>ВхШхГ</w:t>
            </w:r>
            <w:proofErr w:type="spellEnd"/>
            <w:r w:rsidR="004808E8" w:rsidRPr="003F3776">
              <w:t>): 200х1</w:t>
            </w:r>
            <w:r w:rsidR="0011663B" w:rsidRPr="003F3776">
              <w:t>3</w:t>
            </w:r>
            <w:r w:rsidR="00B474C0">
              <w:t>5</w:t>
            </w:r>
            <w:r w:rsidR="004808E8" w:rsidRPr="003F3776">
              <w:t>х80</w:t>
            </w:r>
            <w:r w:rsidR="00911F46" w:rsidRPr="003F3776">
              <w:t>.</w:t>
            </w:r>
          </w:p>
          <w:p w14:paraId="4199089E" w14:textId="6D52E386" w:rsidR="00A25B84" w:rsidRPr="003F3776" w:rsidRDefault="00A25B84" w:rsidP="00A25B84">
            <w:r w:rsidRPr="003F3776">
              <w:t xml:space="preserve">15. Гарантийный срок эксплуатации, не менее месяцев: </w:t>
            </w:r>
            <w:r w:rsidR="00EA4E78" w:rsidRPr="003F3776">
              <w:t>6</w:t>
            </w:r>
            <w:r w:rsidRPr="003F3776">
              <w:t>0*.</w:t>
            </w:r>
          </w:p>
          <w:p w14:paraId="26EC7323" w14:textId="77777777" w:rsidR="00A25B84" w:rsidRPr="003F3776" w:rsidRDefault="00A25B84" w:rsidP="00A25B84">
            <w:r w:rsidRPr="003F3776">
              <w:t>16. Средняя наработка на отказ: не менее 290000 ч.</w:t>
            </w:r>
          </w:p>
          <w:p w14:paraId="215B589D" w14:textId="037B2F4D" w:rsidR="002E0831" w:rsidRPr="003F3776" w:rsidRDefault="00EB013B" w:rsidP="000476BB">
            <w:r w:rsidRPr="003F3776">
              <w:t>1</w:t>
            </w:r>
            <w:r w:rsidR="00685B73" w:rsidRPr="003F3776">
              <w:t>7</w:t>
            </w:r>
            <w:r w:rsidR="004808E8" w:rsidRPr="003F3776">
              <w:t xml:space="preserve">. </w:t>
            </w:r>
            <w:r w:rsidR="00354BCF" w:rsidRPr="003F3776">
              <w:t xml:space="preserve">Соответствие требованиям </w:t>
            </w:r>
            <w:r w:rsidR="0099054A" w:rsidRPr="003F3776">
              <w:t xml:space="preserve">к </w:t>
            </w:r>
            <w:r w:rsidR="00354BCF" w:rsidRPr="003F3776">
              <w:t>ИСУЭ (</w:t>
            </w:r>
            <w:r w:rsidR="00AC6F14" w:rsidRPr="003F3776">
              <w:rPr>
                <w:szCs w:val="24"/>
              </w:rPr>
              <w:t>ПП</w:t>
            </w:r>
            <w:r w:rsidR="000476BB" w:rsidRPr="003F3776">
              <w:rPr>
                <w:szCs w:val="24"/>
              </w:rPr>
              <w:t xml:space="preserve"> № 890</w:t>
            </w:r>
            <w:r w:rsidR="00354BCF" w:rsidRPr="003F3776">
              <w:t>)</w:t>
            </w:r>
            <w:r w:rsidR="00911F46" w:rsidRPr="003F3776">
              <w:t>.</w:t>
            </w:r>
          </w:p>
          <w:p w14:paraId="09686F16" w14:textId="77777777" w:rsidR="00A25B84" w:rsidRPr="003F3776" w:rsidRDefault="00A25B84" w:rsidP="00A25B84">
            <w:r w:rsidRPr="003F3776">
              <w:t>18.Коммутационная износостойкость контактов силового реле: не менее 3000 циклов.</w:t>
            </w:r>
          </w:p>
          <w:p w14:paraId="24B76DAC" w14:textId="24A1662F" w:rsidR="00BA7A64" w:rsidRPr="003F3776" w:rsidRDefault="00685B73" w:rsidP="000476BB">
            <w:r w:rsidRPr="003F3776">
              <w:t>19</w:t>
            </w:r>
            <w:r w:rsidR="00BA7A64" w:rsidRPr="003F3776">
              <w:t>.</w:t>
            </w:r>
            <w:r w:rsidR="0099054A" w:rsidRPr="003F3776">
              <w:t xml:space="preserve"> </w:t>
            </w:r>
            <w:r w:rsidR="00BA7A64" w:rsidRPr="003F3776">
              <w:t>Тип корпуса: для внутренней установки</w:t>
            </w:r>
            <w:r w:rsidR="00911F46" w:rsidRPr="003F3776">
              <w:t>.</w:t>
            </w:r>
          </w:p>
          <w:p w14:paraId="5ED9E62D" w14:textId="1C70C103" w:rsidR="00A25B84" w:rsidRPr="003F3776" w:rsidRDefault="00A25B84" w:rsidP="000476BB">
            <w:r w:rsidRPr="003F3776">
              <w:t>20. Срок эксплуатации встроенной батареи: не менее 16 лет.</w:t>
            </w:r>
          </w:p>
          <w:p w14:paraId="2BF7247F" w14:textId="744726B5" w:rsidR="006A2513" w:rsidRPr="003F3776" w:rsidRDefault="00685B73" w:rsidP="000476BB">
            <w:r w:rsidRPr="003F3776">
              <w:t>2</w:t>
            </w:r>
            <w:r w:rsidR="00A25B84" w:rsidRPr="003F3776">
              <w:t>1</w:t>
            </w:r>
            <w:r w:rsidR="006A2513" w:rsidRPr="003F3776">
              <w:t>. Поддержка протокола СПОДЭС</w:t>
            </w:r>
            <w:r w:rsidR="00911F46" w:rsidRPr="003F3776">
              <w:t>.</w:t>
            </w:r>
          </w:p>
          <w:p w14:paraId="433FDAC7" w14:textId="1907B03D" w:rsidR="00E451F8" w:rsidRPr="003F3776" w:rsidRDefault="00685B73" w:rsidP="00A25B84">
            <w:r w:rsidRPr="003F3776">
              <w:t>2</w:t>
            </w:r>
            <w:r w:rsidR="00A25B84" w:rsidRPr="003F3776">
              <w:t>2</w:t>
            </w:r>
            <w:r w:rsidR="00E451F8" w:rsidRPr="003F3776">
              <w:t xml:space="preserve">. </w:t>
            </w:r>
            <w:r w:rsidR="00F00E48" w:rsidRPr="003F3776">
              <w:t>Наличие интерфейсов связи: в соответствии с</w:t>
            </w:r>
            <w:r w:rsidR="00F00E48" w:rsidRPr="003F3776">
              <w:rPr>
                <w:szCs w:val="24"/>
              </w:rPr>
              <w:t xml:space="preserve"> Приложением 1.</w:t>
            </w:r>
          </w:p>
        </w:tc>
        <w:tc>
          <w:tcPr>
            <w:tcW w:w="2254" w:type="dxa"/>
          </w:tcPr>
          <w:p w14:paraId="03B8D871" w14:textId="77777777" w:rsidR="00960E8D" w:rsidRPr="003F3776" w:rsidRDefault="002964A9" w:rsidP="00B50F70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1. ПП РФ №890 от </w:t>
            </w:r>
            <w:r w:rsidR="00960E8D" w:rsidRPr="003F3776">
              <w:rPr>
                <w:szCs w:val="24"/>
              </w:rPr>
              <w:t>19.06.20</w:t>
            </w:r>
          </w:p>
          <w:p w14:paraId="655419DA" w14:textId="77777777" w:rsidR="00DD0F72" w:rsidRPr="003F3776" w:rsidRDefault="002964A9" w:rsidP="00B50F70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2. </w:t>
            </w:r>
            <w:r w:rsidR="00DD0F72" w:rsidRPr="003F3776">
              <w:rPr>
                <w:szCs w:val="24"/>
              </w:rPr>
              <w:t>ГОСТ 31818.11-2012,</w:t>
            </w:r>
          </w:p>
          <w:p w14:paraId="66709FE0" w14:textId="77777777" w:rsidR="00DD0F72" w:rsidRPr="003F3776" w:rsidRDefault="002964A9" w:rsidP="00B50F70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3. </w:t>
            </w:r>
            <w:r w:rsidR="00DD0F72" w:rsidRPr="003F3776">
              <w:rPr>
                <w:szCs w:val="24"/>
              </w:rPr>
              <w:t>ГОСТ 31819.21-2012,</w:t>
            </w:r>
          </w:p>
          <w:p w14:paraId="09B252DC" w14:textId="77777777" w:rsidR="002964A9" w:rsidRPr="003F3776" w:rsidRDefault="002964A9" w:rsidP="00B50F70">
            <w:pPr>
              <w:rPr>
                <w:szCs w:val="24"/>
              </w:rPr>
            </w:pPr>
            <w:r w:rsidRPr="003F3776">
              <w:rPr>
                <w:szCs w:val="24"/>
              </w:rPr>
              <w:t>4. ГОСТ Р 32144-2013</w:t>
            </w:r>
          </w:p>
          <w:p w14:paraId="1921666A" w14:textId="77777777" w:rsidR="00DD0F72" w:rsidRPr="003F3776" w:rsidRDefault="00DD0F72" w:rsidP="00B50F70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</w:tcPr>
          <w:p w14:paraId="3162B598" w14:textId="4AA8B1B6" w:rsidR="00DD0F72" w:rsidRPr="003F3776" w:rsidRDefault="001317EF" w:rsidP="00B50F70">
            <w:r w:rsidRPr="003F3776">
              <w:t>2964</w:t>
            </w:r>
          </w:p>
        </w:tc>
      </w:tr>
      <w:tr w:rsidR="003F3776" w:rsidRPr="003F3776" w14:paraId="07DBF226" w14:textId="77777777" w:rsidTr="00C72DAE">
        <w:tc>
          <w:tcPr>
            <w:tcW w:w="459" w:type="dxa"/>
          </w:tcPr>
          <w:p w14:paraId="3A4BFB77" w14:textId="03898CBF" w:rsidR="00685B73" w:rsidRPr="003F3776" w:rsidRDefault="00685B73" w:rsidP="00685B73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2.</w:t>
            </w:r>
          </w:p>
        </w:tc>
        <w:tc>
          <w:tcPr>
            <w:tcW w:w="2088" w:type="dxa"/>
          </w:tcPr>
          <w:p w14:paraId="0FFAE3B1" w14:textId="30E1C884" w:rsidR="00685B73" w:rsidRPr="003F3776" w:rsidRDefault="00685B73" w:rsidP="00A108F0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ПУ электрической энергии </w:t>
            </w:r>
            <w:r w:rsidRPr="003F3776">
              <w:rPr>
                <w:szCs w:val="24"/>
              </w:rPr>
              <w:lastRenderedPageBreak/>
              <w:t xml:space="preserve">однофазный многотарифный с функцией координатора </w:t>
            </w:r>
            <w:r w:rsidR="00A108F0" w:rsidRPr="003F3776">
              <w:rPr>
                <w:szCs w:val="24"/>
              </w:rPr>
              <w:t xml:space="preserve">и </w:t>
            </w:r>
            <w:r w:rsidRPr="003F3776">
              <w:rPr>
                <w:szCs w:val="24"/>
              </w:rPr>
              <w:t>модулем передачи данных на верхний уровень</w:t>
            </w:r>
          </w:p>
        </w:tc>
        <w:tc>
          <w:tcPr>
            <w:tcW w:w="4249" w:type="dxa"/>
          </w:tcPr>
          <w:p w14:paraId="7DD892D0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1. Класс точности не менее (</w:t>
            </w:r>
            <w:proofErr w:type="gramStart"/>
            <w:r w:rsidRPr="003F3776">
              <w:rPr>
                <w:szCs w:val="24"/>
              </w:rPr>
              <w:t>акт./</w:t>
            </w:r>
            <w:proofErr w:type="gramEnd"/>
            <w:r w:rsidRPr="003F3776">
              <w:rPr>
                <w:szCs w:val="24"/>
              </w:rPr>
              <w:t>реакт.): 1/2.</w:t>
            </w:r>
          </w:p>
          <w:p w14:paraId="7885219B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Номинальное напряжение: 230 В.</w:t>
            </w:r>
          </w:p>
          <w:p w14:paraId="266734D1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3. Базовый ток: 5 А.</w:t>
            </w:r>
          </w:p>
          <w:p w14:paraId="6061F2FE" w14:textId="44371994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4. Максимальный ток: </w:t>
            </w:r>
            <w:r w:rsidR="00B474C0">
              <w:rPr>
                <w:szCs w:val="24"/>
              </w:rPr>
              <w:t xml:space="preserve">не менее 80 А или </w:t>
            </w:r>
            <w:r w:rsidRPr="003F3776">
              <w:rPr>
                <w:szCs w:val="24"/>
              </w:rPr>
              <w:t>100 А.</w:t>
            </w:r>
          </w:p>
          <w:p w14:paraId="28B3D58A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5. Номинальная частота сети: 50 Гц.</w:t>
            </w:r>
          </w:p>
          <w:p w14:paraId="1613CBC1" w14:textId="77777777" w:rsidR="00685B73" w:rsidRPr="003F3776" w:rsidRDefault="00685B73" w:rsidP="00685B73">
            <w:r w:rsidRPr="003F3776">
              <w:rPr>
                <w:szCs w:val="24"/>
              </w:rPr>
              <w:t xml:space="preserve">6. </w:t>
            </w:r>
            <w:r w:rsidRPr="003F3776">
              <w:t>Активная (полная) мощность, потребляемая цепью напряжения счётчика не более: 2(10), Вт(ВА).</w:t>
            </w:r>
          </w:p>
          <w:p w14:paraId="107C5C92" w14:textId="03946F35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7. Полная мощность, потребляемая каждой цепью тока: не более, </w:t>
            </w:r>
            <w:r w:rsidR="00B474C0">
              <w:rPr>
                <w:szCs w:val="24"/>
              </w:rPr>
              <w:t>2</w:t>
            </w:r>
            <w:r w:rsidRPr="003F3776">
              <w:rPr>
                <w:szCs w:val="24"/>
              </w:rPr>
              <w:t>,</w:t>
            </w:r>
            <w:r w:rsidR="00B474C0">
              <w:rPr>
                <w:szCs w:val="24"/>
              </w:rPr>
              <w:t>5</w:t>
            </w:r>
            <w:r w:rsidRPr="003F3776">
              <w:rPr>
                <w:szCs w:val="24"/>
              </w:rPr>
              <w:t xml:space="preserve"> ВА.</w:t>
            </w:r>
          </w:p>
          <w:p w14:paraId="551F9C91" w14:textId="77777777" w:rsidR="00A25B84" w:rsidRPr="003F3776" w:rsidRDefault="00A25B84" w:rsidP="00A25B84">
            <w:r w:rsidRPr="003F3776">
              <w:t>8. Срок службы: не менее 30 лет.</w:t>
            </w:r>
          </w:p>
          <w:p w14:paraId="7D8C2162" w14:textId="77777777" w:rsidR="00685B73" w:rsidRPr="003F3776" w:rsidRDefault="00685B73" w:rsidP="00685B73">
            <w:r w:rsidRPr="003F3776">
              <w:t>9. Межповерочный интервал: не менее 16 лет.</w:t>
            </w:r>
          </w:p>
          <w:p w14:paraId="03E99714" w14:textId="77777777" w:rsidR="00685B73" w:rsidRPr="003F3776" w:rsidRDefault="00685B73" w:rsidP="00685B73">
            <w:r w:rsidRPr="003F3776">
              <w:t>10. Степень защиты, не менее: IP51.</w:t>
            </w:r>
          </w:p>
          <w:p w14:paraId="33559217" w14:textId="77777777" w:rsidR="00685B73" w:rsidRPr="003F3776" w:rsidRDefault="00685B73" w:rsidP="00685B73">
            <w:r w:rsidRPr="003F3776">
              <w:t xml:space="preserve">11. Способ крепления универсальный: 3 винта + </w:t>
            </w:r>
            <w:r w:rsidRPr="003F3776">
              <w:rPr>
                <w:lang w:val="en-US"/>
              </w:rPr>
              <w:t>Din</w:t>
            </w:r>
            <w:r w:rsidRPr="003F3776">
              <w:t>-рейка (ТН-35).</w:t>
            </w:r>
          </w:p>
          <w:p w14:paraId="74D23C31" w14:textId="77777777" w:rsidR="00685B73" w:rsidRPr="003F3776" w:rsidRDefault="00685B73" w:rsidP="00685B73">
            <w:r w:rsidRPr="003F3776">
              <w:t>12. Наличие многотарифного учета. Количество тарифов: 4 и более.</w:t>
            </w:r>
          </w:p>
          <w:p w14:paraId="2835BEAC" w14:textId="77777777" w:rsidR="00A25B84" w:rsidRPr="003F3776" w:rsidRDefault="00A25B84" w:rsidP="00A25B84">
            <w:r w:rsidRPr="003F3776">
              <w:t>13. Индикация данных: ЖК-индикатор, подсветка экрана желательна, цвет подсветки не регламентируется.</w:t>
            </w:r>
          </w:p>
          <w:p w14:paraId="28799C26" w14:textId="0C492760" w:rsidR="00685B73" w:rsidRPr="003F3776" w:rsidRDefault="00685B73" w:rsidP="00685B73">
            <w:r w:rsidRPr="003F3776">
              <w:t>14. Габаритные размеры, мм, не более (</w:t>
            </w:r>
            <w:proofErr w:type="spellStart"/>
            <w:r w:rsidRPr="003F3776">
              <w:t>ВхШхГ</w:t>
            </w:r>
            <w:proofErr w:type="spellEnd"/>
            <w:r w:rsidRPr="003F3776">
              <w:t>): 200х13</w:t>
            </w:r>
            <w:r w:rsidR="00B474C0">
              <w:t>5</w:t>
            </w:r>
            <w:r w:rsidRPr="003F3776">
              <w:t>х80.</w:t>
            </w:r>
          </w:p>
          <w:p w14:paraId="6E234712" w14:textId="43A5511F" w:rsidR="00A25B84" w:rsidRPr="003F3776" w:rsidRDefault="00A25B84" w:rsidP="00A25B84">
            <w:r w:rsidRPr="003F3776">
              <w:t xml:space="preserve">15. Гарантийный срок эксплуатации, не менее месяцев: </w:t>
            </w:r>
            <w:r w:rsidR="00EA4E78" w:rsidRPr="003F3776">
              <w:t>6</w:t>
            </w:r>
            <w:r w:rsidRPr="003F3776">
              <w:t>0*.</w:t>
            </w:r>
          </w:p>
          <w:p w14:paraId="5A6A6DDB" w14:textId="77777777" w:rsidR="00A25B84" w:rsidRPr="003F3776" w:rsidRDefault="00A25B84" w:rsidP="00A25B84">
            <w:r w:rsidRPr="003F3776">
              <w:t>16. Средняя наработка на отказ: не менее 290000 ч.</w:t>
            </w:r>
          </w:p>
          <w:p w14:paraId="4BE074E6" w14:textId="59AF02D1" w:rsidR="00685B73" w:rsidRPr="003F3776" w:rsidRDefault="00685B73" w:rsidP="00685B73">
            <w:r w:rsidRPr="003F3776">
              <w:t>17. Соответствие требованиям к ИСУЭ (</w:t>
            </w:r>
            <w:r w:rsidRPr="003F3776">
              <w:rPr>
                <w:szCs w:val="24"/>
              </w:rPr>
              <w:t>ПП № 890</w:t>
            </w:r>
            <w:r w:rsidRPr="003F3776">
              <w:t>).</w:t>
            </w:r>
          </w:p>
          <w:p w14:paraId="26BBBC1B" w14:textId="77777777" w:rsidR="00A25B84" w:rsidRPr="003F3776" w:rsidRDefault="00A25B84" w:rsidP="00A25B84">
            <w:r w:rsidRPr="003F3776">
              <w:t>18.Коммутационная износостойкость контактов силового реле: не менее 3000 циклов.</w:t>
            </w:r>
          </w:p>
          <w:p w14:paraId="59986E2D" w14:textId="4093AC73" w:rsidR="00685B73" w:rsidRPr="003F3776" w:rsidRDefault="00685B73" w:rsidP="00685B73">
            <w:r w:rsidRPr="003F3776">
              <w:t>19. Тип корпуса: для внутренней установки.</w:t>
            </w:r>
          </w:p>
          <w:p w14:paraId="7C4B88B2" w14:textId="7A398AD6" w:rsidR="005F1D50" w:rsidRPr="003F3776" w:rsidRDefault="005F1D50" w:rsidP="00685B73">
            <w:r w:rsidRPr="003F3776">
              <w:t>20. Срок эксплуатации встроенной батареи: не менее 16 лет.</w:t>
            </w:r>
          </w:p>
          <w:p w14:paraId="47C79F1F" w14:textId="2DE1EF8B" w:rsidR="00685B73" w:rsidRPr="003F3776" w:rsidRDefault="00685B73" w:rsidP="00685B73">
            <w:r w:rsidRPr="003F3776">
              <w:t>2</w:t>
            </w:r>
            <w:r w:rsidR="005F1D50" w:rsidRPr="003F3776">
              <w:t>1</w:t>
            </w:r>
            <w:r w:rsidRPr="003F3776">
              <w:t>. Поддержка протокола СПОДЭС.</w:t>
            </w:r>
          </w:p>
          <w:p w14:paraId="3DA92A82" w14:textId="13DE3FD8" w:rsidR="00B46F65" w:rsidRPr="003F3776" w:rsidRDefault="00B46F65" w:rsidP="00685B73">
            <w:r w:rsidRPr="003F3776">
              <w:t>2</w:t>
            </w:r>
            <w:r w:rsidR="005F1D50" w:rsidRPr="003F3776">
              <w:t>2</w:t>
            </w:r>
            <w:r w:rsidRPr="003F3776">
              <w:t>. Функция координатора</w:t>
            </w:r>
            <w:r w:rsidR="005F1D50" w:rsidRPr="003F3776">
              <w:t xml:space="preserve"> с ПУ</w:t>
            </w:r>
            <w:r w:rsidRPr="003F3776">
              <w:t xml:space="preserve"> и связи с ИВК ВУ.</w:t>
            </w:r>
          </w:p>
          <w:p w14:paraId="5DAB27EE" w14:textId="0EA8D9EA" w:rsidR="00B46F65" w:rsidRPr="003F3776" w:rsidRDefault="00B46F65" w:rsidP="00685B73">
            <w:r w:rsidRPr="003F3776">
              <w:t>2</w:t>
            </w:r>
            <w:r w:rsidR="005F1D50" w:rsidRPr="003F3776">
              <w:t>3</w:t>
            </w:r>
            <w:r w:rsidRPr="003F3776">
              <w:t xml:space="preserve">. </w:t>
            </w:r>
            <w:r w:rsidR="001317EF" w:rsidRPr="003F3776">
              <w:t>Опрос</w:t>
            </w:r>
            <w:r w:rsidRPr="003F3776">
              <w:t xml:space="preserve"> приборов учета п/п 1, 3, 4 таблицы 4.1</w:t>
            </w:r>
            <w:r w:rsidR="001317EF" w:rsidRPr="003F3776">
              <w:t xml:space="preserve"> настоящего ТЗ</w:t>
            </w:r>
            <w:r w:rsidRPr="003F3776">
              <w:t>.</w:t>
            </w:r>
          </w:p>
          <w:p w14:paraId="26FDC083" w14:textId="253931A2" w:rsidR="00B46F65" w:rsidRPr="003F3776" w:rsidRDefault="00B46F65" w:rsidP="005F1D50">
            <w:pPr>
              <w:rPr>
                <w:szCs w:val="24"/>
              </w:rPr>
            </w:pPr>
            <w:r w:rsidRPr="003F3776">
              <w:t>2</w:t>
            </w:r>
            <w:r w:rsidR="005F1D50" w:rsidRPr="003F3776">
              <w:t>4</w:t>
            </w:r>
            <w:r w:rsidR="00685B73" w:rsidRPr="003F3776">
              <w:t>. Наличие интерфейсов связи: в соответствии с</w:t>
            </w:r>
            <w:r w:rsidR="00685B73" w:rsidRPr="003F3776">
              <w:rPr>
                <w:szCs w:val="24"/>
              </w:rPr>
              <w:t xml:space="preserve"> Приложением 1.</w:t>
            </w:r>
          </w:p>
        </w:tc>
        <w:tc>
          <w:tcPr>
            <w:tcW w:w="2254" w:type="dxa"/>
          </w:tcPr>
          <w:p w14:paraId="151A7C69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1. ПП РФ №890 от 19.06.20</w:t>
            </w:r>
          </w:p>
          <w:p w14:paraId="34238330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2. ГОСТ 31818.11-2012,</w:t>
            </w:r>
          </w:p>
          <w:p w14:paraId="516CA75F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ГОСТ 31819.21-2012,</w:t>
            </w:r>
          </w:p>
          <w:p w14:paraId="505DC6AC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4. ГОСТ Р 32144-2013</w:t>
            </w:r>
          </w:p>
          <w:p w14:paraId="6FCF38CE" w14:textId="77777777" w:rsidR="00685B73" w:rsidRPr="003F3776" w:rsidRDefault="00685B73" w:rsidP="00685B73">
            <w:pPr>
              <w:rPr>
                <w:szCs w:val="24"/>
              </w:rPr>
            </w:pPr>
          </w:p>
        </w:tc>
        <w:tc>
          <w:tcPr>
            <w:tcW w:w="726" w:type="dxa"/>
          </w:tcPr>
          <w:p w14:paraId="7BC32128" w14:textId="3CEB160D" w:rsidR="00685B73" w:rsidRPr="003F3776" w:rsidRDefault="001317EF" w:rsidP="00685B73">
            <w:r w:rsidRPr="003F3776">
              <w:lastRenderedPageBreak/>
              <w:t>3494</w:t>
            </w:r>
          </w:p>
        </w:tc>
      </w:tr>
      <w:tr w:rsidR="003F3776" w:rsidRPr="003F3776" w14:paraId="64BF6432" w14:textId="77777777" w:rsidTr="00C72DAE">
        <w:tc>
          <w:tcPr>
            <w:tcW w:w="459" w:type="dxa"/>
          </w:tcPr>
          <w:p w14:paraId="6EFF8E09" w14:textId="5A297565" w:rsidR="00685B73" w:rsidRPr="003F3776" w:rsidRDefault="00685B73" w:rsidP="00685B73">
            <w:pPr>
              <w:jc w:val="center"/>
            </w:pPr>
            <w:r w:rsidRPr="003F3776">
              <w:rPr>
                <w:rFonts w:cs="Times New Roman"/>
                <w:b/>
              </w:rPr>
              <w:t>3.</w:t>
            </w:r>
          </w:p>
        </w:tc>
        <w:tc>
          <w:tcPr>
            <w:tcW w:w="2088" w:type="dxa"/>
          </w:tcPr>
          <w:p w14:paraId="5CF8EF2C" w14:textId="77777777" w:rsidR="00685B73" w:rsidRPr="003F3776" w:rsidRDefault="00685B73" w:rsidP="00685B73">
            <w:r w:rsidRPr="003F3776">
              <w:t>ПУ электрической энергии прямого включения трехфазный</w:t>
            </w:r>
          </w:p>
        </w:tc>
        <w:tc>
          <w:tcPr>
            <w:tcW w:w="4249" w:type="dxa"/>
          </w:tcPr>
          <w:p w14:paraId="54FC4738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1. Класс точности: не менее (</w:t>
            </w:r>
            <w:proofErr w:type="gramStart"/>
            <w:r w:rsidRPr="003F3776">
              <w:rPr>
                <w:szCs w:val="24"/>
              </w:rPr>
              <w:t>акт./</w:t>
            </w:r>
            <w:proofErr w:type="gramEnd"/>
            <w:r w:rsidRPr="003F3776">
              <w:rPr>
                <w:szCs w:val="24"/>
              </w:rPr>
              <w:t>реакт.) 1/2.</w:t>
            </w:r>
          </w:p>
          <w:p w14:paraId="6D45202F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Номинальное напряжение: 3 х 230/400 В.</w:t>
            </w:r>
          </w:p>
          <w:p w14:paraId="0FF09A0C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Базовый ток: 5 А.</w:t>
            </w:r>
          </w:p>
          <w:p w14:paraId="1C52724A" w14:textId="534E90BE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4. Максимальный ток: 100 А.</w:t>
            </w:r>
          </w:p>
          <w:p w14:paraId="21F72FA4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5. Номинальная частота сети: 50 Гц.</w:t>
            </w:r>
          </w:p>
          <w:p w14:paraId="22EB673E" w14:textId="77777777" w:rsidR="00685B73" w:rsidRPr="003F3776" w:rsidRDefault="00685B73" w:rsidP="00685B73">
            <w:r w:rsidRPr="003F3776">
              <w:rPr>
                <w:szCs w:val="24"/>
              </w:rPr>
              <w:t xml:space="preserve">6. </w:t>
            </w:r>
            <w:r w:rsidRPr="003F3776">
              <w:t>Активная (полная) мощность, потребляемая цепью напряжения счётчика не более: 2(10), Вт(ВА).</w:t>
            </w:r>
          </w:p>
          <w:p w14:paraId="3BE485FF" w14:textId="627BE834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 xml:space="preserve">7. Полная мощность, потребляемая каждой цепью тока: не более, </w:t>
            </w:r>
            <w:r w:rsidR="003D02B9">
              <w:rPr>
                <w:szCs w:val="24"/>
              </w:rPr>
              <w:t>2</w:t>
            </w:r>
            <w:r w:rsidRPr="003F3776">
              <w:rPr>
                <w:szCs w:val="24"/>
              </w:rPr>
              <w:t>,</w:t>
            </w:r>
            <w:r w:rsidR="003D02B9">
              <w:rPr>
                <w:szCs w:val="24"/>
              </w:rPr>
              <w:t>5</w:t>
            </w:r>
            <w:r w:rsidRPr="003F3776">
              <w:rPr>
                <w:szCs w:val="24"/>
              </w:rPr>
              <w:t xml:space="preserve"> ВА.</w:t>
            </w:r>
          </w:p>
          <w:p w14:paraId="5D5A5414" w14:textId="77777777" w:rsidR="005F1D50" w:rsidRPr="003F3776" w:rsidRDefault="005F1D50" w:rsidP="005F1D50">
            <w:r w:rsidRPr="003F3776">
              <w:t>8. Срок службы: не менее 30 лет.</w:t>
            </w:r>
          </w:p>
          <w:p w14:paraId="09221190" w14:textId="15F85A45" w:rsidR="00685B73" w:rsidRPr="003F3776" w:rsidRDefault="00685B73" w:rsidP="00685B73">
            <w:r w:rsidRPr="003F3776">
              <w:t>9. Межповерочный интервал: не менее 16 лет.</w:t>
            </w:r>
          </w:p>
          <w:p w14:paraId="7B088711" w14:textId="77777777" w:rsidR="00685B73" w:rsidRPr="003F3776" w:rsidRDefault="00685B73" w:rsidP="00685B73">
            <w:r w:rsidRPr="003F3776">
              <w:t>10. Степень защиты, не менее: IP51.</w:t>
            </w:r>
          </w:p>
          <w:p w14:paraId="11329B81" w14:textId="77777777" w:rsidR="00685B73" w:rsidRPr="003F3776" w:rsidRDefault="00685B73" w:rsidP="00685B73">
            <w:r w:rsidRPr="003F3776">
              <w:t xml:space="preserve">11. Способ крепления: 3 винта / </w:t>
            </w:r>
            <w:r w:rsidRPr="003F3776">
              <w:rPr>
                <w:lang w:val="en-US"/>
              </w:rPr>
              <w:t>Din</w:t>
            </w:r>
            <w:r w:rsidRPr="003F3776">
              <w:t>-рейка (ТН-35).</w:t>
            </w:r>
          </w:p>
          <w:p w14:paraId="5D844EF2" w14:textId="77777777" w:rsidR="00685B73" w:rsidRPr="003F3776" w:rsidRDefault="00685B73" w:rsidP="00685B73">
            <w:r w:rsidRPr="003F3776">
              <w:t>12. Наличие многотарифного учета. Количество тарифов: 4 и более.</w:t>
            </w:r>
          </w:p>
          <w:p w14:paraId="5C9F2350" w14:textId="77777777" w:rsidR="000D5E6E" w:rsidRPr="003F3776" w:rsidRDefault="000D5E6E" w:rsidP="000D5E6E">
            <w:r w:rsidRPr="003F3776">
              <w:t>13. Индикация данных: ЖК-индикатор, подсветка экрана желательна, цвет подсветки не регламентируется.</w:t>
            </w:r>
          </w:p>
          <w:p w14:paraId="1553076E" w14:textId="4C491F8E" w:rsidR="00685B73" w:rsidRPr="003F3776" w:rsidRDefault="00685B73" w:rsidP="00685B73">
            <w:r w:rsidRPr="003F3776">
              <w:t>14. Габаритные размеры, мм, не более (</w:t>
            </w:r>
            <w:proofErr w:type="spellStart"/>
            <w:r w:rsidRPr="003F3776">
              <w:t>ВхШхГ</w:t>
            </w:r>
            <w:proofErr w:type="spellEnd"/>
            <w:r w:rsidRPr="003F3776">
              <w:t>): 300х180х100.</w:t>
            </w:r>
          </w:p>
          <w:p w14:paraId="759D4A45" w14:textId="22E5075A" w:rsidR="000D5E6E" w:rsidRPr="003F3776" w:rsidRDefault="000D5E6E" w:rsidP="000D5E6E">
            <w:r w:rsidRPr="003F3776">
              <w:t xml:space="preserve">15. Гарантийный срок эксплуатации, не менее месяцев: </w:t>
            </w:r>
            <w:r w:rsidR="00EA4E78" w:rsidRPr="003F3776">
              <w:t>6</w:t>
            </w:r>
            <w:r w:rsidRPr="003F3776">
              <w:t>0*.</w:t>
            </w:r>
          </w:p>
          <w:p w14:paraId="1413667B" w14:textId="77777777" w:rsidR="000D5E6E" w:rsidRPr="003F3776" w:rsidRDefault="000D5E6E" w:rsidP="000D5E6E">
            <w:r w:rsidRPr="003F3776">
              <w:t>16. Средняя наработка на отказ: не менее 290000 ч.</w:t>
            </w:r>
          </w:p>
          <w:p w14:paraId="2FD52E72" w14:textId="69ED4D94" w:rsidR="00685B73" w:rsidRPr="003F3776" w:rsidRDefault="00685B73" w:rsidP="00685B73">
            <w:r w:rsidRPr="003F3776">
              <w:t>17. Соответствие требованиям ИСУЭ (</w:t>
            </w:r>
            <w:r w:rsidRPr="003F3776">
              <w:rPr>
                <w:szCs w:val="24"/>
              </w:rPr>
              <w:t>Постановления № 890</w:t>
            </w:r>
            <w:r w:rsidRPr="003F3776">
              <w:t>).</w:t>
            </w:r>
          </w:p>
          <w:p w14:paraId="42F79214" w14:textId="77777777" w:rsidR="000D5E6E" w:rsidRPr="003F3776" w:rsidRDefault="000D5E6E" w:rsidP="000D5E6E">
            <w:r w:rsidRPr="003F3776">
              <w:t>18.Коммутационная износостойкость контактов силового реле: не менее 3000 циклов.</w:t>
            </w:r>
          </w:p>
          <w:p w14:paraId="259190C9" w14:textId="109C525C" w:rsidR="00685B73" w:rsidRPr="003F3776" w:rsidRDefault="00685B73" w:rsidP="00685B73">
            <w:r w:rsidRPr="003F3776">
              <w:t>19. Тип корпуса: для внутренней установки.</w:t>
            </w:r>
          </w:p>
          <w:p w14:paraId="58103F54" w14:textId="3058A99E" w:rsidR="000D5E6E" w:rsidRPr="003F3776" w:rsidRDefault="000D5E6E" w:rsidP="00685B73">
            <w:r w:rsidRPr="003F3776">
              <w:t>20. Срок эксплуатации встроенной батареи: не менее 16 лет.</w:t>
            </w:r>
          </w:p>
          <w:p w14:paraId="5C6C2CE9" w14:textId="425E5F00" w:rsidR="00685B73" w:rsidRPr="003F3776" w:rsidRDefault="00685B73" w:rsidP="00685B73">
            <w:r w:rsidRPr="003F3776">
              <w:t>20. Поддержка протокола СПОДЭС.</w:t>
            </w:r>
          </w:p>
          <w:p w14:paraId="3D03C1D5" w14:textId="7EC8471A" w:rsidR="00685B73" w:rsidRPr="003F3776" w:rsidRDefault="00685B73" w:rsidP="00685B73">
            <w:r w:rsidRPr="003F3776">
              <w:t>21. Наличие интерфейсов связи: в соответствии с</w:t>
            </w:r>
            <w:r w:rsidRPr="003F3776">
              <w:rPr>
                <w:szCs w:val="24"/>
              </w:rPr>
              <w:t xml:space="preserve"> Приложением 1.</w:t>
            </w:r>
          </w:p>
        </w:tc>
        <w:tc>
          <w:tcPr>
            <w:tcW w:w="2254" w:type="dxa"/>
          </w:tcPr>
          <w:p w14:paraId="542FE464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1. ПП РФ №890 от 19.06.20</w:t>
            </w:r>
          </w:p>
          <w:p w14:paraId="4C59AC44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ГОСТ 31818.11-2012,</w:t>
            </w:r>
          </w:p>
          <w:p w14:paraId="273281AC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ГОСТ 31819.21-2012,</w:t>
            </w:r>
          </w:p>
          <w:p w14:paraId="57A57C93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4. ГОСТ Р 32144-2013</w:t>
            </w:r>
          </w:p>
          <w:p w14:paraId="02A8EC1F" w14:textId="77777777" w:rsidR="00685B73" w:rsidRPr="003F3776" w:rsidRDefault="00685B73" w:rsidP="00685B73"/>
        </w:tc>
        <w:tc>
          <w:tcPr>
            <w:tcW w:w="726" w:type="dxa"/>
          </w:tcPr>
          <w:p w14:paraId="25771723" w14:textId="00DFBF6E" w:rsidR="00685B73" w:rsidRPr="003F3776" w:rsidRDefault="001317EF" w:rsidP="001317EF">
            <w:pPr>
              <w:jc w:val="center"/>
            </w:pPr>
            <w:r w:rsidRPr="003F3776">
              <w:t>20</w:t>
            </w:r>
          </w:p>
        </w:tc>
      </w:tr>
      <w:tr w:rsidR="003F3776" w:rsidRPr="003F3776" w14:paraId="06F503D6" w14:textId="77777777" w:rsidTr="00C72DAE">
        <w:tc>
          <w:tcPr>
            <w:tcW w:w="459" w:type="dxa"/>
          </w:tcPr>
          <w:p w14:paraId="1D73B1C6" w14:textId="4F34E888" w:rsidR="00685B73" w:rsidRPr="003F3776" w:rsidRDefault="00685B73" w:rsidP="00685B73">
            <w:pPr>
              <w:jc w:val="center"/>
            </w:pPr>
            <w:r w:rsidRPr="003F3776">
              <w:rPr>
                <w:rFonts w:cs="Times New Roman"/>
                <w:b/>
              </w:rPr>
              <w:t>4.</w:t>
            </w:r>
          </w:p>
        </w:tc>
        <w:tc>
          <w:tcPr>
            <w:tcW w:w="2088" w:type="dxa"/>
          </w:tcPr>
          <w:p w14:paraId="7A77CA13" w14:textId="77777777" w:rsidR="00685B73" w:rsidRPr="003F3776" w:rsidRDefault="00685B73" w:rsidP="00685B73">
            <w:r w:rsidRPr="003F3776">
              <w:t>ПУ электрической энергии трансформаторного (полукосвенного) включения трехфазный</w:t>
            </w:r>
          </w:p>
        </w:tc>
        <w:tc>
          <w:tcPr>
            <w:tcW w:w="4249" w:type="dxa"/>
          </w:tcPr>
          <w:p w14:paraId="6090303D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1. Класс точности не менее (</w:t>
            </w:r>
            <w:proofErr w:type="gramStart"/>
            <w:r w:rsidRPr="003F3776">
              <w:rPr>
                <w:szCs w:val="24"/>
              </w:rPr>
              <w:t>акт./</w:t>
            </w:r>
            <w:proofErr w:type="gramEnd"/>
            <w:r w:rsidRPr="003F3776">
              <w:rPr>
                <w:szCs w:val="24"/>
              </w:rPr>
              <w:t>реакт.) 0,5</w:t>
            </w:r>
            <w:r w:rsidRPr="003F3776">
              <w:rPr>
                <w:szCs w:val="24"/>
                <w:lang w:val="en-US"/>
              </w:rPr>
              <w:t>S</w:t>
            </w:r>
            <w:r w:rsidRPr="003F3776">
              <w:rPr>
                <w:szCs w:val="24"/>
              </w:rPr>
              <w:t>/1.</w:t>
            </w:r>
          </w:p>
          <w:p w14:paraId="16977F63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Номинальное напряжение: 3 х 230/400 В.</w:t>
            </w:r>
          </w:p>
          <w:p w14:paraId="4CFEA9AB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Базовый ток: 5 А.</w:t>
            </w:r>
          </w:p>
          <w:p w14:paraId="60BFE182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4. Максимальный ток: 10 А.</w:t>
            </w:r>
          </w:p>
          <w:p w14:paraId="3C3B10A4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5. Номинальная частота сети: 50 Гц.</w:t>
            </w:r>
          </w:p>
          <w:p w14:paraId="40FA4A4E" w14:textId="1A0AD926" w:rsidR="00685B73" w:rsidRPr="003F3776" w:rsidRDefault="00685B73" w:rsidP="00685B73">
            <w:r w:rsidRPr="003F3776">
              <w:rPr>
                <w:szCs w:val="24"/>
              </w:rPr>
              <w:t xml:space="preserve">6. Потребляемая мощность по цепям напряжения: не более </w:t>
            </w:r>
            <w:r w:rsidR="003D02B9">
              <w:t>2</w:t>
            </w:r>
            <w:r w:rsidRPr="003F3776">
              <w:t>(</w:t>
            </w:r>
            <w:r w:rsidR="003D02B9">
              <w:t>10</w:t>
            </w:r>
            <w:r w:rsidRPr="003F3776">
              <w:t>), Вт(ВА).</w:t>
            </w:r>
          </w:p>
          <w:p w14:paraId="5D016D4C" w14:textId="0B5D6137" w:rsidR="00685B73" w:rsidRPr="003F3776" w:rsidRDefault="00685B73" w:rsidP="00685B73">
            <w:pPr>
              <w:rPr>
                <w:szCs w:val="24"/>
              </w:rPr>
            </w:pPr>
            <w:r w:rsidRPr="003F3776">
              <w:t xml:space="preserve">7. </w:t>
            </w:r>
            <w:r w:rsidRPr="003F3776">
              <w:rPr>
                <w:szCs w:val="24"/>
              </w:rPr>
              <w:t xml:space="preserve">Потребляемая мощность по цепям тока: не более, </w:t>
            </w:r>
            <w:r w:rsidR="003D02B9">
              <w:rPr>
                <w:szCs w:val="24"/>
              </w:rPr>
              <w:t>1</w:t>
            </w:r>
            <w:r w:rsidRPr="003F3776">
              <w:rPr>
                <w:szCs w:val="24"/>
              </w:rPr>
              <w:t xml:space="preserve"> ВА.</w:t>
            </w:r>
          </w:p>
          <w:p w14:paraId="1ACAEA15" w14:textId="4BC4018A" w:rsidR="00685B73" w:rsidRPr="003F3776" w:rsidRDefault="00685B73" w:rsidP="00685B73">
            <w:r w:rsidRPr="003F3776">
              <w:t xml:space="preserve">8. Срок службы: не менее </w:t>
            </w:r>
            <w:r w:rsidR="000D5E6E" w:rsidRPr="003F3776">
              <w:t>30</w:t>
            </w:r>
            <w:r w:rsidRPr="003F3776">
              <w:t xml:space="preserve"> лет.</w:t>
            </w:r>
          </w:p>
          <w:p w14:paraId="7582E990" w14:textId="624B07C6" w:rsidR="00685B73" w:rsidRPr="003F3776" w:rsidRDefault="00685B73" w:rsidP="00685B73">
            <w:r w:rsidRPr="003F3776">
              <w:t xml:space="preserve">9. Межповерочный интервал: не менее </w:t>
            </w:r>
            <w:r w:rsidR="000D5E6E" w:rsidRPr="003F3776">
              <w:t>16 лет</w:t>
            </w:r>
            <w:r w:rsidRPr="003F3776">
              <w:t>.</w:t>
            </w:r>
          </w:p>
          <w:p w14:paraId="3A473385" w14:textId="77777777" w:rsidR="00685B73" w:rsidRPr="003F3776" w:rsidRDefault="00685B73" w:rsidP="00685B73">
            <w:r w:rsidRPr="003F3776">
              <w:t>10. Степень защиты, не менее: IP51.</w:t>
            </w:r>
          </w:p>
          <w:p w14:paraId="5890590B" w14:textId="77777777" w:rsidR="00685B73" w:rsidRPr="003F3776" w:rsidRDefault="00685B73" w:rsidP="00685B73">
            <w:r w:rsidRPr="003F3776">
              <w:t>11. Способ крепления универсальный: 3 винта.</w:t>
            </w:r>
          </w:p>
          <w:p w14:paraId="34B4F222" w14:textId="77777777" w:rsidR="00685B73" w:rsidRPr="003F3776" w:rsidRDefault="00685B73" w:rsidP="00685B73">
            <w:r w:rsidRPr="003F3776">
              <w:t>12. Наличие многотарифного учета. Количество тарифов: 4 и более.</w:t>
            </w:r>
          </w:p>
          <w:p w14:paraId="13CD02F9" w14:textId="77777777" w:rsidR="000D5E6E" w:rsidRPr="003F3776" w:rsidRDefault="000D5E6E" w:rsidP="000D5E6E">
            <w:r w:rsidRPr="003F3776">
              <w:lastRenderedPageBreak/>
              <w:t>13. Индикация данных: ЖК-индикатор, подсветка экрана желательна, цвет подсветки не регламентируется.</w:t>
            </w:r>
          </w:p>
          <w:p w14:paraId="20276226" w14:textId="400AD19E" w:rsidR="00685B73" w:rsidRPr="003F3776" w:rsidRDefault="00685B73" w:rsidP="00685B73">
            <w:r w:rsidRPr="003F3776">
              <w:t>14. Габаритные размеры, мм, не более (</w:t>
            </w:r>
            <w:proofErr w:type="spellStart"/>
            <w:r w:rsidRPr="003F3776">
              <w:t>ВхШхГ</w:t>
            </w:r>
            <w:proofErr w:type="spellEnd"/>
            <w:r w:rsidRPr="003F3776">
              <w:t>): 300х180х100.</w:t>
            </w:r>
          </w:p>
          <w:p w14:paraId="21ED1310" w14:textId="77777777" w:rsidR="00685B73" w:rsidRPr="003F3776" w:rsidRDefault="00685B73" w:rsidP="00685B73">
            <w:r w:rsidRPr="003F3776">
              <w:t>15. Активная (полная) мощность, потребляемая цепью напряжения счётчика: не более 2(10), Вт(ВА).</w:t>
            </w:r>
          </w:p>
          <w:p w14:paraId="1F011CB0" w14:textId="0CEDAA90" w:rsidR="00685B73" w:rsidRPr="003F3776" w:rsidRDefault="00685B73" w:rsidP="00685B73">
            <w:r w:rsidRPr="003F3776">
              <w:t xml:space="preserve">16. </w:t>
            </w:r>
            <w:r w:rsidR="000D5E6E" w:rsidRPr="003F3776">
              <w:t xml:space="preserve">Гарантийный срок эксплуатации, не менее месяцев: </w:t>
            </w:r>
            <w:r w:rsidR="00EA4E78" w:rsidRPr="003F3776">
              <w:t>6</w:t>
            </w:r>
            <w:r w:rsidR="000D5E6E" w:rsidRPr="003F3776">
              <w:t>0*.</w:t>
            </w:r>
          </w:p>
          <w:p w14:paraId="08B6578B" w14:textId="147B5D92" w:rsidR="00685B73" w:rsidRPr="003F3776" w:rsidRDefault="00685B73" w:rsidP="00685B73">
            <w:r w:rsidRPr="003F3776">
              <w:t xml:space="preserve">17. </w:t>
            </w:r>
            <w:r w:rsidR="000D5E6E" w:rsidRPr="003F3776">
              <w:t>Средняя наработка на отказ: не менее 290000 ч.</w:t>
            </w:r>
          </w:p>
          <w:p w14:paraId="56492D89" w14:textId="036BA674" w:rsidR="00685B73" w:rsidRPr="003F3776" w:rsidRDefault="00685B73" w:rsidP="00685B73">
            <w:r w:rsidRPr="003F3776">
              <w:t>18. Соответствие требованиям к ИСУЭ (</w:t>
            </w:r>
            <w:r w:rsidRPr="003F3776">
              <w:rPr>
                <w:szCs w:val="24"/>
              </w:rPr>
              <w:t>Постановления № 890</w:t>
            </w:r>
            <w:r w:rsidRPr="003F3776">
              <w:t>).</w:t>
            </w:r>
          </w:p>
          <w:p w14:paraId="53DD63EA" w14:textId="0312C37D" w:rsidR="000D5E6E" w:rsidRPr="003F3776" w:rsidRDefault="000D5E6E" w:rsidP="00685B73">
            <w:r w:rsidRPr="003F3776">
              <w:t>19.Коммутационная износостойкость контактов силового реле: не менее 3000 циклов.</w:t>
            </w:r>
          </w:p>
          <w:p w14:paraId="01E24F8E" w14:textId="7964816A" w:rsidR="000D5E6E" w:rsidRPr="003F3776" w:rsidRDefault="000D5E6E" w:rsidP="00685B73">
            <w:r w:rsidRPr="003F3776">
              <w:t>20. Срок эксплуатации встроенной батареи: не менее 16 лет.</w:t>
            </w:r>
          </w:p>
          <w:p w14:paraId="5064C9E5" w14:textId="7072A941" w:rsidR="00685B73" w:rsidRPr="003F3776" w:rsidRDefault="000D5E6E" w:rsidP="00685B73">
            <w:r w:rsidRPr="003F3776">
              <w:t>21</w:t>
            </w:r>
            <w:r w:rsidR="00685B73" w:rsidRPr="003F3776">
              <w:t>.Тип корпуса: для внутренней установки.</w:t>
            </w:r>
          </w:p>
          <w:p w14:paraId="45A229F6" w14:textId="22907CA4" w:rsidR="00685B73" w:rsidRPr="003F3776" w:rsidRDefault="000D5E6E" w:rsidP="00685B73">
            <w:r w:rsidRPr="003F3776">
              <w:t>22</w:t>
            </w:r>
            <w:r w:rsidR="00685B73" w:rsidRPr="003F3776">
              <w:t>. Поддержка протокола СПОДЭС.</w:t>
            </w:r>
          </w:p>
          <w:p w14:paraId="79309F0D" w14:textId="20710BFD" w:rsidR="00685B73" w:rsidRPr="003F3776" w:rsidRDefault="000D5E6E" w:rsidP="00685B73">
            <w:r w:rsidRPr="003F3776">
              <w:t>23</w:t>
            </w:r>
            <w:r w:rsidR="00685B73" w:rsidRPr="003F3776">
              <w:t>. Наличие интерфейсов связи: в соответствии с</w:t>
            </w:r>
            <w:r w:rsidR="00685B73" w:rsidRPr="003F3776">
              <w:rPr>
                <w:szCs w:val="24"/>
              </w:rPr>
              <w:t xml:space="preserve"> Приложением 1.</w:t>
            </w:r>
          </w:p>
        </w:tc>
        <w:tc>
          <w:tcPr>
            <w:tcW w:w="2254" w:type="dxa"/>
          </w:tcPr>
          <w:p w14:paraId="5952AA03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lastRenderedPageBreak/>
              <w:t>1. ПП РФ №890 от 19.06.20</w:t>
            </w:r>
          </w:p>
          <w:p w14:paraId="53510B55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ГОСТ 31818.11-2012,</w:t>
            </w:r>
          </w:p>
          <w:p w14:paraId="672C9857" w14:textId="0CBE37C9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ГОСТ 31819.2</w:t>
            </w:r>
            <w:r w:rsidR="004138E3">
              <w:rPr>
                <w:szCs w:val="24"/>
              </w:rPr>
              <w:t>2</w:t>
            </w:r>
            <w:r w:rsidRPr="003F3776">
              <w:rPr>
                <w:szCs w:val="24"/>
              </w:rPr>
              <w:t>-2012,</w:t>
            </w:r>
          </w:p>
          <w:p w14:paraId="34DD20FD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4. ГОСТ Р 32144-2013</w:t>
            </w:r>
          </w:p>
          <w:p w14:paraId="22476C85" w14:textId="77777777" w:rsidR="00685B73" w:rsidRPr="003F3776" w:rsidRDefault="00685B73" w:rsidP="00685B73"/>
        </w:tc>
        <w:tc>
          <w:tcPr>
            <w:tcW w:w="726" w:type="dxa"/>
          </w:tcPr>
          <w:p w14:paraId="291ADF4B" w14:textId="42A433C1" w:rsidR="00685B73" w:rsidRPr="003F3776" w:rsidRDefault="001317EF" w:rsidP="001317EF">
            <w:pPr>
              <w:jc w:val="center"/>
            </w:pPr>
            <w:r w:rsidRPr="003F3776">
              <w:t>329</w:t>
            </w:r>
          </w:p>
        </w:tc>
      </w:tr>
      <w:tr w:rsidR="003F3776" w:rsidRPr="003F3776" w14:paraId="2CF094D8" w14:textId="77777777" w:rsidTr="00C72DAE">
        <w:tc>
          <w:tcPr>
            <w:tcW w:w="459" w:type="dxa"/>
          </w:tcPr>
          <w:p w14:paraId="00A0D614" w14:textId="4EF0EC8E" w:rsidR="00685B73" w:rsidRPr="003F3776" w:rsidRDefault="00685B73" w:rsidP="00685B73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5.</w:t>
            </w:r>
          </w:p>
        </w:tc>
        <w:tc>
          <w:tcPr>
            <w:tcW w:w="2088" w:type="dxa"/>
          </w:tcPr>
          <w:p w14:paraId="35416C9F" w14:textId="77777777" w:rsidR="00685B73" w:rsidRPr="003F3776" w:rsidRDefault="00685B73" w:rsidP="00685B73">
            <w:r w:rsidRPr="003F3776">
              <w:t>УСПД/</w:t>
            </w:r>
          </w:p>
          <w:p w14:paraId="29F0E1D0" w14:textId="77777777" w:rsidR="00685B73" w:rsidRPr="003F3776" w:rsidRDefault="00685B73" w:rsidP="00685B73">
            <w:r w:rsidRPr="003F3776">
              <w:t>коммуникатор</w:t>
            </w:r>
          </w:p>
        </w:tc>
        <w:tc>
          <w:tcPr>
            <w:tcW w:w="4249" w:type="dxa"/>
          </w:tcPr>
          <w:p w14:paraId="1913A392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1. Номинальное напряжение: 230/400 В.</w:t>
            </w:r>
          </w:p>
          <w:p w14:paraId="2176E04F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2. Номинальная частота: 50 Гц.</w:t>
            </w:r>
          </w:p>
          <w:p w14:paraId="688804BC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3. Среднее время восстановления работоспособности: не более 1 ч.</w:t>
            </w:r>
          </w:p>
          <w:p w14:paraId="452A942C" w14:textId="6CE14DE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4. Среднее время наработки на отказ: не менее </w:t>
            </w:r>
            <w:r w:rsidR="000D5E6E" w:rsidRPr="003F3776">
              <w:rPr>
                <w:szCs w:val="24"/>
              </w:rPr>
              <w:t>290000</w:t>
            </w:r>
            <w:r w:rsidRPr="003F3776">
              <w:rPr>
                <w:szCs w:val="24"/>
              </w:rPr>
              <w:t xml:space="preserve"> ч</w:t>
            </w:r>
            <w:r w:rsidR="000D5E6E" w:rsidRPr="003F3776">
              <w:rPr>
                <w:szCs w:val="24"/>
              </w:rPr>
              <w:t>.</w:t>
            </w:r>
          </w:p>
          <w:p w14:paraId="0D83457D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5. Коэффициент готовности: не менее 0,99.</w:t>
            </w:r>
          </w:p>
          <w:p w14:paraId="000D764D" w14:textId="31AE9C6A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 xml:space="preserve">6. Средний срок службы: не менее </w:t>
            </w:r>
            <w:r w:rsidR="000D5E6E" w:rsidRPr="003F3776">
              <w:rPr>
                <w:szCs w:val="24"/>
              </w:rPr>
              <w:t>30</w:t>
            </w:r>
            <w:r w:rsidRPr="003F3776">
              <w:rPr>
                <w:szCs w:val="24"/>
              </w:rPr>
              <w:t xml:space="preserve"> лет.</w:t>
            </w:r>
          </w:p>
          <w:p w14:paraId="1F8009B1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7. Проведение автоматической самодиагностики: не реже, раз в сутки.</w:t>
            </w:r>
          </w:p>
          <w:p w14:paraId="0E009B1B" w14:textId="620434EE" w:rsidR="00685B73" w:rsidRPr="003F3776" w:rsidRDefault="00685B73" w:rsidP="00685B73">
            <w:r w:rsidRPr="003F3776">
              <w:t>8. Гарантийный срок эксплуатации не менее</w:t>
            </w:r>
            <w:r w:rsidR="00EA4E78" w:rsidRPr="003F3776">
              <w:t xml:space="preserve"> месяцев</w:t>
            </w:r>
            <w:r w:rsidRPr="003F3776">
              <w:t xml:space="preserve">: </w:t>
            </w:r>
            <w:r w:rsidR="00EA4E78" w:rsidRPr="003F3776">
              <w:t>6</w:t>
            </w:r>
            <w:r w:rsidR="000D5E6E" w:rsidRPr="003F3776">
              <w:t>0</w:t>
            </w:r>
            <w:r w:rsidR="00EA4E78" w:rsidRPr="003F3776">
              <w:t>*</w:t>
            </w:r>
            <w:r w:rsidRPr="003F3776">
              <w:t>.</w:t>
            </w:r>
          </w:p>
          <w:p w14:paraId="484B06B7" w14:textId="77777777" w:rsidR="00685B73" w:rsidRPr="003F3776" w:rsidRDefault="00685B73" w:rsidP="00685B73">
            <w:r w:rsidRPr="003F3776">
              <w:t>9. Потребляемая мощность с полным набором модулей: не более 100 Вт.</w:t>
            </w:r>
          </w:p>
          <w:p w14:paraId="014D8542" w14:textId="37478A1F" w:rsidR="00685B73" w:rsidRPr="003F3776" w:rsidRDefault="00685B73" w:rsidP="00685B73">
            <w:r w:rsidRPr="003F3776">
              <w:t>10. Межповерочный интервал – не менее 16 лет.</w:t>
            </w:r>
          </w:p>
          <w:p w14:paraId="15FDE23C" w14:textId="10883B2E" w:rsidR="00685B73" w:rsidRPr="003F3776" w:rsidRDefault="00685B73" w:rsidP="00685B73">
            <w:r w:rsidRPr="003F3776">
              <w:t>11. Габаритные размеры, мм, не более (</w:t>
            </w:r>
            <w:proofErr w:type="spellStart"/>
            <w:r w:rsidRPr="003F3776">
              <w:t>ВхШхГ</w:t>
            </w:r>
            <w:proofErr w:type="spellEnd"/>
            <w:r w:rsidRPr="003F3776">
              <w:t>): 200х150х80.</w:t>
            </w:r>
          </w:p>
          <w:p w14:paraId="555305E9" w14:textId="78C17595" w:rsidR="00B46F65" w:rsidRPr="003F3776" w:rsidRDefault="00B46F65" w:rsidP="00685B73">
            <w:r w:rsidRPr="003F3776">
              <w:t xml:space="preserve">12. </w:t>
            </w:r>
            <w:r w:rsidR="001317EF" w:rsidRPr="003F3776">
              <w:t>Опрос приборов учета п/п 1, 2, 3, 4 таблицы 4.1 настоящего ТЗ.</w:t>
            </w:r>
          </w:p>
          <w:p w14:paraId="47DCE68C" w14:textId="0AF4374B" w:rsidR="00685B73" w:rsidRPr="003F3776" w:rsidRDefault="00685B73" w:rsidP="00685B73">
            <w:r w:rsidRPr="003F3776">
              <w:t>1</w:t>
            </w:r>
            <w:r w:rsidR="00B46F65" w:rsidRPr="003F3776">
              <w:t>3</w:t>
            </w:r>
            <w:r w:rsidRPr="003F3776">
              <w:t>. Наличие интерфейсов связи: в соответствии с</w:t>
            </w:r>
            <w:r w:rsidRPr="003F3776">
              <w:rPr>
                <w:szCs w:val="24"/>
              </w:rPr>
              <w:t xml:space="preserve"> Приложением 1.</w:t>
            </w:r>
          </w:p>
        </w:tc>
        <w:tc>
          <w:tcPr>
            <w:tcW w:w="2254" w:type="dxa"/>
          </w:tcPr>
          <w:p w14:paraId="00856A88" w14:textId="77777777" w:rsidR="00685B73" w:rsidRPr="003F3776" w:rsidRDefault="00685B73" w:rsidP="00685B73">
            <w:pPr>
              <w:rPr>
                <w:szCs w:val="24"/>
              </w:rPr>
            </w:pPr>
            <w:r w:rsidRPr="003F3776">
              <w:rPr>
                <w:szCs w:val="24"/>
              </w:rPr>
              <w:t>1. ГОСТ 22261-94</w:t>
            </w:r>
          </w:p>
          <w:p w14:paraId="1954A126" w14:textId="77777777" w:rsidR="00685B73" w:rsidRPr="003F3776" w:rsidRDefault="00685B73" w:rsidP="00685B73">
            <w:pPr>
              <w:rPr>
                <w:szCs w:val="24"/>
              </w:rPr>
            </w:pPr>
          </w:p>
        </w:tc>
        <w:tc>
          <w:tcPr>
            <w:tcW w:w="726" w:type="dxa"/>
          </w:tcPr>
          <w:p w14:paraId="5EB6FC0E" w14:textId="476334EE" w:rsidR="00685B73" w:rsidRPr="003F3776" w:rsidRDefault="001317EF" w:rsidP="001317EF">
            <w:pPr>
              <w:jc w:val="center"/>
            </w:pPr>
            <w:r w:rsidRPr="003F3776">
              <w:t>590</w:t>
            </w:r>
          </w:p>
        </w:tc>
      </w:tr>
    </w:tbl>
    <w:p w14:paraId="7F03AC72" w14:textId="77777777" w:rsidR="00B24079" w:rsidRPr="003F3776" w:rsidRDefault="00A26CEB" w:rsidP="00B24079">
      <w:r w:rsidRPr="003F3776">
        <w:t>* – увеличенные значения характеристик будут</w:t>
      </w:r>
      <w:r w:rsidR="00EB013B" w:rsidRPr="003F3776">
        <w:t xml:space="preserve"> учитываться как преимущество при выборе поставщика оборудования.</w:t>
      </w:r>
    </w:p>
    <w:p w14:paraId="4AFB84CE" w14:textId="77777777" w:rsidR="00F00E48" w:rsidRPr="003F3776" w:rsidRDefault="00F00E48">
      <w:pPr>
        <w:spacing w:after="160"/>
        <w:jc w:val="left"/>
        <w:rPr>
          <w:rFonts w:eastAsiaTheme="majorEastAsia" w:cstheme="majorBidi"/>
          <w:b/>
          <w:szCs w:val="32"/>
        </w:rPr>
      </w:pPr>
      <w:bookmarkStart w:id="14" w:name="_Toc96939182"/>
      <w:r w:rsidRPr="003F3776">
        <w:br w:type="page"/>
      </w:r>
    </w:p>
    <w:p w14:paraId="64282137" w14:textId="77777777" w:rsidR="00B46F65" w:rsidRPr="003F3776" w:rsidRDefault="00B46F65" w:rsidP="00B46F65">
      <w:pPr>
        <w:pStyle w:val="1"/>
      </w:pPr>
      <w:bookmarkStart w:id="15" w:name="_Toc98326690"/>
      <w:bookmarkStart w:id="16" w:name="_Toc98333596"/>
      <w:bookmarkStart w:id="17" w:name="_Toc98345672"/>
      <w:bookmarkEnd w:id="10"/>
      <w:bookmarkEnd w:id="14"/>
      <w:r w:rsidRPr="003F3776">
        <w:lastRenderedPageBreak/>
        <w:t>5 Требования к оборудованию</w:t>
      </w:r>
      <w:bookmarkEnd w:id="15"/>
      <w:bookmarkEnd w:id="16"/>
      <w:bookmarkEnd w:id="17"/>
    </w:p>
    <w:p w14:paraId="16BB643B" w14:textId="77777777" w:rsidR="00B46F65" w:rsidRPr="003F3776" w:rsidRDefault="00B46F65" w:rsidP="00B46F65">
      <w:pPr>
        <w:jc w:val="right"/>
      </w:pPr>
      <w:r w:rsidRPr="003F3776">
        <w:t>Таблица 5.1 Основные требования к оборудованию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6776"/>
      </w:tblGrid>
      <w:tr w:rsidR="003F3776" w:rsidRPr="003F3776" w14:paraId="5A811BB1" w14:textId="77777777" w:rsidTr="00C207A1">
        <w:tc>
          <w:tcPr>
            <w:tcW w:w="534" w:type="dxa"/>
            <w:vAlign w:val="center"/>
          </w:tcPr>
          <w:p w14:paraId="101AF104" w14:textId="77777777" w:rsidR="00DF04F3" w:rsidRPr="003F3776" w:rsidRDefault="00DF04F3" w:rsidP="001C6B26">
            <w:pPr>
              <w:spacing w:line="252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№</w:t>
            </w:r>
          </w:p>
          <w:p w14:paraId="749CE697" w14:textId="77777777" w:rsidR="00DF04F3" w:rsidRPr="003F3776" w:rsidRDefault="00DF04F3" w:rsidP="001C6B26">
            <w:pPr>
              <w:spacing w:line="252" w:lineRule="auto"/>
              <w:ind w:left="-142" w:right="-108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п/п</w:t>
            </w:r>
          </w:p>
        </w:tc>
        <w:tc>
          <w:tcPr>
            <w:tcW w:w="2296" w:type="dxa"/>
            <w:vAlign w:val="center"/>
          </w:tcPr>
          <w:p w14:paraId="42473248" w14:textId="77777777" w:rsidR="00DF04F3" w:rsidRPr="003F3776" w:rsidRDefault="00DF04F3" w:rsidP="001C6B26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6776" w:type="dxa"/>
            <w:vAlign w:val="center"/>
          </w:tcPr>
          <w:p w14:paraId="4060BEB6" w14:textId="77777777" w:rsidR="00DF04F3" w:rsidRPr="003F3776" w:rsidRDefault="00E005FB" w:rsidP="001C6B26">
            <w:pPr>
              <w:spacing w:line="252" w:lineRule="auto"/>
              <w:jc w:val="center"/>
              <w:rPr>
                <w:rFonts w:cs="Times New Roman"/>
                <w:b/>
                <w:szCs w:val="24"/>
              </w:rPr>
            </w:pPr>
            <w:r w:rsidRPr="003F3776">
              <w:rPr>
                <w:rFonts w:cs="Times New Roman"/>
                <w:b/>
                <w:szCs w:val="24"/>
              </w:rPr>
              <w:t>Требования</w:t>
            </w:r>
          </w:p>
        </w:tc>
      </w:tr>
      <w:tr w:rsidR="003F3776" w:rsidRPr="003F3776" w14:paraId="54DEC418" w14:textId="77777777" w:rsidTr="00C207A1">
        <w:trPr>
          <w:trHeight w:val="64"/>
        </w:trPr>
        <w:tc>
          <w:tcPr>
            <w:tcW w:w="534" w:type="dxa"/>
          </w:tcPr>
          <w:p w14:paraId="26102B65" w14:textId="77777777" w:rsidR="00DF04F3" w:rsidRPr="003F3776" w:rsidRDefault="00DF04F3" w:rsidP="001C6B26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1.</w:t>
            </w:r>
          </w:p>
        </w:tc>
        <w:tc>
          <w:tcPr>
            <w:tcW w:w="2296" w:type="dxa"/>
          </w:tcPr>
          <w:p w14:paraId="555D9037" w14:textId="77777777" w:rsidR="00DF04F3" w:rsidRPr="003F3776" w:rsidRDefault="00DF04F3" w:rsidP="00D81F85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Общие требования к средствам измерений, иному оборудованию и нематериальным активам</w:t>
            </w:r>
          </w:p>
        </w:tc>
        <w:tc>
          <w:tcPr>
            <w:tcW w:w="6776" w:type="dxa"/>
          </w:tcPr>
          <w:p w14:paraId="0172759C" w14:textId="549E88E0" w:rsidR="00073BF2" w:rsidRPr="003F3776" w:rsidRDefault="00E005FB" w:rsidP="00073BF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1. </w:t>
            </w:r>
            <w:r w:rsidR="00965B2C" w:rsidRPr="003F3776">
              <w:rPr>
                <w:sz w:val="24"/>
                <w:szCs w:val="24"/>
              </w:rPr>
              <w:t>Оборудование</w:t>
            </w:r>
            <w:r w:rsidR="00452941" w:rsidRPr="003F3776">
              <w:rPr>
                <w:sz w:val="24"/>
                <w:szCs w:val="24"/>
              </w:rPr>
              <w:t xml:space="preserve"> должно</w:t>
            </w:r>
            <w:r w:rsidR="00965B2C" w:rsidRPr="003F3776">
              <w:rPr>
                <w:sz w:val="24"/>
                <w:szCs w:val="24"/>
              </w:rPr>
              <w:t xml:space="preserve"> быть новым</w:t>
            </w:r>
            <w:r w:rsidR="00073BF2" w:rsidRPr="003F3776">
              <w:rPr>
                <w:sz w:val="24"/>
                <w:szCs w:val="24"/>
              </w:rPr>
              <w:t>, выпуском не ран</w:t>
            </w:r>
            <w:r w:rsidR="009E71E8" w:rsidRPr="003F3776">
              <w:rPr>
                <w:sz w:val="24"/>
                <w:szCs w:val="24"/>
              </w:rPr>
              <w:t>ьше</w:t>
            </w:r>
            <w:r w:rsidR="00073BF2" w:rsidRPr="003F3776">
              <w:rPr>
                <w:sz w:val="24"/>
                <w:szCs w:val="24"/>
              </w:rPr>
              <w:t xml:space="preserve"> </w:t>
            </w:r>
            <w:r w:rsidR="00A22E10" w:rsidRPr="003F3776">
              <w:rPr>
                <w:sz w:val="24"/>
                <w:szCs w:val="24"/>
              </w:rPr>
              <w:t>предыдущ</w:t>
            </w:r>
            <w:r w:rsidR="009E71E8" w:rsidRPr="003F3776">
              <w:rPr>
                <w:sz w:val="24"/>
                <w:szCs w:val="24"/>
              </w:rPr>
              <w:t>его</w:t>
            </w:r>
            <w:r w:rsidR="00A22E10" w:rsidRPr="003F3776">
              <w:rPr>
                <w:sz w:val="24"/>
                <w:szCs w:val="24"/>
              </w:rPr>
              <w:t xml:space="preserve"> квартал</w:t>
            </w:r>
            <w:r w:rsidR="009E71E8" w:rsidRPr="003F3776">
              <w:rPr>
                <w:sz w:val="24"/>
                <w:szCs w:val="24"/>
              </w:rPr>
              <w:t>а</w:t>
            </w:r>
            <w:r w:rsidR="00073BF2" w:rsidRPr="003F3776">
              <w:rPr>
                <w:sz w:val="24"/>
                <w:szCs w:val="24"/>
              </w:rPr>
              <w:t xml:space="preserve"> на дату поставки (</w:t>
            </w:r>
            <w:r w:rsidR="00965B2C" w:rsidRPr="003F3776">
              <w:rPr>
                <w:sz w:val="24"/>
                <w:szCs w:val="24"/>
              </w:rPr>
              <w:t xml:space="preserve">ранее не использованным, не восстановленным), </w:t>
            </w:r>
            <w:r w:rsidR="00073BF2" w:rsidRPr="003F3776">
              <w:rPr>
                <w:sz w:val="24"/>
                <w:szCs w:val="24"/>
              </w:rPr>
              <w:t xml:space="preserve">свободными от прав третьих лиц, </w:t>
            </w:r>
            <w:r w:rsidR="00791F4C" w:rsidRPr="003F3776">
              <w:rPr>
                <w:sz w:val="24"/>
                <w:szCs w:val="24"/>
              </w:rPr>
              <w:t>оборудование должно</w:t>
            </w:r>
            <w:r w:rsidR="00073BF2" w:rsidRPr="003F3776">
              <w:rPr>
                <w:sz w:val="24"/>
                <w:szCs w:val="24"/>
              </w:rPr>
              <w:t xml:space="preserve"> иметь дату поверки не более 3 месяцев на дату поставки</w:t>
            </w:r>
            <w:r w:rsidR="00965B2C" w:rsidRPr="003F3776">
              <w:rPr>
                <w:sz w:val="24"/>
                <w:szCs w:val="24"/>
              </w:rPr>
              <w:t xml:space="preserve"> и не являться выставочными образцами</w:t>
            </w:r>
            <w:r w:rsidR="00073BF2" w:rsidRPr="003F3776">
              <w:rPr>
                <w:sz w:val="24"/>
                <w:szCs w:val="24"/>
              </w:rPr>
              <w:t>.</w:t>
            </w:r>
            <w:r w:rsidR="009E71E8" w:rsidRPr="003F3776">
              <w:rPr>
                <w:sz w:val="24"/>
                <w:szCs w:val="24"/>
              </w:rPr>
              <w:t xml:space="preserve"> </w:t>
            </w:r>
          </w:p>
          <w:p w14:paraId="1F169D2B" w14:textId="77777777" w:rsidR="00DF04F3" w:rsidRPr="003F3776" w:rsidRDefault="00E005FB" w:rsidP="004551AC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2. </w:t>
            </w:r>
            <w:r w:rsidR="00073BF2" w:rsidRPr="003F3776">
              <w:rPr>
                <w:sz w:val="24"/>
                <w:szCs w:val="24"/>
              </w:rPr>
              <w:t>Поставляемое оборудование</w:t>
            </w:r>
            <w:r w:rsidR="00791F4C" w:rsidRPr="003F3776">
              <w:rPr>
                <w:sz w:val="24"/>
                <w:szCs w:val="24"/>
              </w:rPr>
              <w:t xml:space="preserve"> и материалы должны быть изготовлены</w:t>
            </w:r>
            <w:r w:rsidR="00DF04F3" w:rsidRPr="003F3776">
              <w:rPr>
                <w:sz w:val="24"/>
                <w:szCs w:val="24"/>
              </w:rPr>
              <w:t xml:space="preserve"> производителем в виде законченных укомплектованных изделий,</w:t>
            </w:r>
            <w:r w:rsidR="00073BF2" w:rsidRPr="003F3776">
              <w:rPr>
                <w:sz w:val="24"/>
                <w:szCs w:val="24"/>
              </w:rPr>
              <w:t xml:space="preserve"> для установки которого</w:t>
            </w:r>
            <w:r w:rsidR="00DF04F3" w:rsidRPr="003F3776">
              <w:rPr>
                <w:sz w:val="24"/>
                <w:szCs w:val="24"/>
              </w:rPr>
              <w:t xml:space="preserve"> на месте эксплуатации достаточно указаний, приведенных в эксплуатационной документации, в которой нормированы метрологические характеристики измерительных каналов системы.</w:t>
            </w:r>
          </w:p>
          <w:p w14:paraId="23F59F4B" w14:textId="52BF645E" w:rsidR="003F3776" w:rsidRPr="003F3776" w:rsidRDefault="003F3776" w:rsidP="003F3776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3. Оборудование должно быть внесено в Государственный реестр средств измерений в соответствии с Законом № 102-ФЗ и допущено к установке на всей территории РФ. Данные о поверке поставляемого оборудования должны быть занесены в систему "АРШИН"</w:t>
            </w:r>
            <w:r w:rsidR="00C77D51">
              <w:rPr>
                <w:sz w:val="24"/>
                <w:szCs w:val="24"/>
              </w:rPr>
              <w:t>.</w:t>
            </w:r>
          </w:p>
          <w:p w14:paraId="07750384" w14:textId="7B09FEA1" w:rsidR="00656DE8" w:rsidRPr="003F3776" w:rsidRDefault="00E005FB" w:rsidP="00656DE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4. </w:t>
            </w:r>
            <w:r w:rsidR="002D6D3C" w:rsidRPr="003F3776">
              <w:rPr>
                <w:sz w:val="24"/>
                <w:szCs w:val="24"/>
              </w:rPr>
              <w:t>Поставляемое о</w:t>
            </w:r>
            <w:r w:rsidR="00656DE8" w:rsidRPr="003F3776">
              <w:rPr>
                <w:sz w:val="24"/>
                <w:szCs w:val="24"/>
              </w:rPr>
              <w:t>борудование должно быть</w:t>
            </w:r>
            <w:r w:rsidR="002D6D3C" w:rsidRPr="003F3776">
              <w:rPr>
                <w:sz w:val="24"/>
                <w:szCs w:val="24"/>
              </w:rPr>
              <w:t xml:space="preserve"> полностью</w:t>
            </w:r>
            <w:r w:rsidR="00656DE8" w:rsidRPr="003F3776">
              <w:rPr>
                <w:sz w:val="24"/>
                <w:szCs w:val="24"/>
              </w:rPr>
              <w:t xml:space="preserve"> целостной системой</w:t>
            </w:r>
            <w:r w:rsidR="002D6D3C" w:rsidRPr="003F3776">
              <w:rPr>
                <w:sz w:val="24"/>
                <w:szCs w:val="24"/>
              </w:rPr>
              <w:t>,</w:t>
            </w:r>
            <w:r w:rsidR="00656DE8" w:rsidRPr="003F3776">
              <w:rPr>
                <w:sz w:val="24"/>
                <w:szCs w:val="24"/>
              </w:rPr>
              <w:t xml:space="preserve"> интегрируемой в </w:t>
            </w:r>
            <w:r w:rsidR="00452941" w:rsidRPr="003F3776">
              <w:rPr>
                <w:sz w:val="24"/>
                <w:szCs w:val="24"/>
              </w:rPr>
              <w:t xml:space="preserve">один из двух </w:t>
            </w:r>
            <w:r w:rsidR="00656DE8" w:rsidRPr="003F3776">
              <w:rPr>
                <w:sz w:val="24"/>
                <w:szCs w:val="24"/>
              </w:rPr>
              <w:t xml:space="preserve">ИВК ВУ </w:t>
            </w:r>
            <w:r w:rsidR="00531D2C" w:rsidRPr="003F3776">
              <w:rPr>
                <w:sz w:val="24"/>
                <w:szCs w:val="24"/>
              </w:rPr>
              <w:t>Заказчика</w:t>
            </w:r>
            <w:r w:rsidR="00C25DCC" w:rsidRPr="003F3776">
              <w:rPr>
                <w:sz w:val="24"/>
                <w:szCs w:val="24"/>
              </w:rPr>
              <w:t>, с возможностью использования всего функционала ПУ без ограничений</w:t>
            </w:r>
            <w:r w:rsidR="00656DE8" w:rsidRPr="003F3776">
              <w:rPr>
                <w:sz w:val="24"/>
                <w:szCs w:val="24"/>
              </w:rPr>
              <w:t>.</w:t>
            </w:r>
            <w:r w:rsidR="002D6D3C" w:rsidRPr="003F3776">
              <w:rPr>
                <w:sz w:val="24"/>
                <w:szCs w:val="24"/>
              </w:rPr>
              <w:t xml:space="preserve"> </w:t>
            </w:r>
          </w:p>
          <w:p w14:paraId="2F149727" w14:textId="7244B575" w:rsidR="00E21BCC" w:rsidRPr="003F3776" w:rsidRDefault="00E005FB" w:rsidP="004551AC">
            <w:pPr>
              <w:pStyle w:val="a6"/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5. </w:t>
            </w:r>
            <w:r w:rsidR="00E21BCC" w:rsidRPr="003F3776">
              <w:rPr>
                <w:sz w:val="24"/>
                <w:szCs w:val="24"/>
              </w:rPr>
              <w:t xml:space="preserve">Поставщик обязан обеспечить обменный фонд на складе </w:t>
            </w:r>
            <w:r w:rsidR="006E2D5A" w:rsidRPr="003F3776">
              <w:rPr>
                <w:sz w:val="24"/>
                <w:szCs w:val="24"/>
              </w:rPr>
              <w:t>Заказчика</w:t>
            </w:r>
            <w:r w:rsidR="00E21BCC" w:rsidRPr="003F3776">
              <w:rPr>
                <w:sz w:val="24"/>
                <w:szCs w:val="24"/>
              </w:rPr>
              <w:t xml:space="preserve"> в размере 1% от количества приобретенного оборудования</w:t>
            </w:r>
            <w:r w:rsidR="00452941" w:rsidRPr="003F3776">
              <w:rPr>
                <w:sz w:val="24"/>
                <w:szCs w:val="24"/>
              </w:rPr>
              <w:t>, поставляемый одновременно с основным объемом оборудования</w:t>
            </w:r>
            <w:r w:rsidR="005C4702" w:rsidRPr="003F3776">
              <w:rPr>
                <w:sz w:val="24"/>
                <w:szCs w:val="24"/>
              </w:rPr>
              <w:t>.</w:t>
            </w:r>
          </w:p>
          <w:p w14:paraId="43F76F7C" w14:textId="77777777" w:rsidR="00E21BCC" w:rsidRPr="003F3776" w:rsidRDefault="00E005FB" w:rsidP="004551AC">
            <w:pPr>
              <w:pStyle w:val="a6"/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6. </w:t>
            </w:r>
            <w:r w:rsidR="001C1323" w:rsidRPr="003F3776">
              <w:rPr>
                <w:sz w:val="24"/>
                <w:szCs w:val="24"/>
              </w:rPr>
              <w:t xml:space="preserve">Оборудование должно </w:t>
            </w:r>
            <w:r w:rsidR="004551AC" w:rsidRPr="003F3776">
              <w:rPr>
                <w:sz w:val="24"/>
                <w:szCs w:val="24"/>
              </w:rPr>
              <w:t xml:space="preserve">иметь </w:t>
            </w:r>
            <w:r w:rsidR="00E21BCC" w:rsidRPr="003F3776">
              <w:rPr>
                <w:sz w:val="24"/>
                <w:szCs w:val="24"/>
              </w:rPr>
              <w:t xml:space="preserve">пломбы без механических повреждений: пломба с оттиском </w:t>
            </w:r>
            <w:proofErr w:type="spellStart"/>
            <w:r w:rsidR="00E21BCC" w:rsidRPr="003F3776">
              <w:rPr>
                <w:sz w:val="24"/>
                <w:szCs w:val="24"/>
              </w:rPr>
              <w:t>госповерителя</w:t>
            </w:r>
            <w:proofErr w:type="spellEnd"/>
            <w:r w:rsidR="00E21BCC" w:rsidRPr="003F3776">
              <w:rPr>
                <w:sz w:val="24"/>
                <w:szCs w:val="24"/>
              </w:rPr>
              <w:t>, пломба с от</w:t>
            </w:r>
            <w:r w:rsidR="004551AC" w:rsidRPr="003F3776">
              <w:rPr>
                <w:sz w:val="24"/>
                <w:szCs w:val="24"/>
              </w:rPr>
              <w:t>тиском ОТК завода-изготовителя.</w:t>
            </w:r>
          </w:p>
          <w:p w14:paraId="067CCA5B" w14:textId="77777777" w:rsidR="004551AC" w:rsidRPr="003F3776" w:rsidRDefault="00E005FB" w:rsidP="004551AC">
            <w:pPr>
              <w:pStyle w:val="a6"/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7. </w:t>
            </w:r>
            <w:r w:rsidR="00E21BCC" w:rsidRPr="003F3776">
              <w:rPr>
                <w:sz w:val="24"/>
                <w:szCs w:val="24"/>
              </w:rPr>
              <w:t xml:space="preserve">В случае выхода из строя </w:t>
            </w:r>
            <w:r w:rsidR="001C1323" w:rsidRPr="003F3776">
              <w:rPr>
                <w:sz w:val="24"/>
                <w:szCs w:val="24"/>
              </w:rPr>
              <w:t>оборудования</w:t>
            </w:r>
            <w:r w:rsidR="00E21BCC" w:rsidRPr="003F3776">
              <w:rPr>
                <w:sz w:val="24"/>
                <w:szCs w:val="24"/>
              </w:rPr>
              <w:t xml:space="preserve"> в период гарантийного срока Поставщик оплачивает затраты </w:t>
            </w:r>
            <w:r w:rsidR="006E2D5A" w:rsidRPr="003F3776">
              <w:rPr>
                <w:sz w:val="24"/>
                <w:szCs w:val="24"/>
              </w:rPr>
              <w:t>Заказчика</w:t>
            </w:r>
            <w:r w:rsidR="00E21BCC" w:rsidRPr="003F3776">
              <w:rPr>
                <w:sz w:val="24"/>
                <w:szCs w:val="24"/>
              </w:rPr>
              <w:t xml:space="preserve"> на работы по за</w:t>
            </w:r>
            <w:r w:rsidR="001C1323" w:rsidRPr="003F3776">
              <w:rPr>
                <w:sz w:val="24"/>
                <w:szCs w:val="24"/>
              </w:rPr>
              <w:t>мене бракованного</w:t>
            </w:r>
            <w:r w:rsidR="004551AC" w:rsidRPr="003F3776">
              <w:rPr>
                <w:sz w:val="24"/>
                <w:szCs w:val="24"/>
              </w:rPr>
              <w:t xml:space="preserve"> </w:t>
            </w:r>
            <w:r w:rsidR="001C1323" w:rsidRPr="003F3776">
              <w:rPr>
                <w:sz w:val="24"/>
                <w:szCs w:val="24"/>
              </w:rPr>
              <w:t>оборудования</w:t>
            </w:r>
            <w:r w:rsidR="005C4702" w:rsidRPr="003F3776">
              <w:rPr>
                <w:sz w:val="24"/>
                <w:szCs w:val="24"/>
              </w:rPr>
              <w:t>.</w:t>
            </w:r>
          </w:p>
          <w:p w14:paraId="4D5F1CC0" w14:textId="2CC1CD36" w:rsidR="00FB16C7" w:rsidRPr="003F3776" w:rsidRDefault="000476BB" w:rsidP="00B46F65">
            <w:pPr>
              <w:pStyle w:val="a6"/>
              <w:ind w:left="0" w:firstLine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ab/>
            </w:r>
            <w:r w:rsidR="00E005FB" w:rsidRPr="003F3776">
              <w:rPr>
                <w:sz w:val="24"/>
                <w:szCs w:val="24"/>
              </w:rPr>
              <w:t xml:space="preserve">8. </w:t>
            </w:r>
            <w:r w:rsidRPr="003F3776">
              <w:rPr>
                <w:sz w:val="24"/>
                <w:szCs w:val="24"/>
              </w:rPr>
              <w:t xml:space="preserve">Поставщик гарантирует и подтверждает соответствие ПУ требованиям </w:t>
            </w:r>
            <w:r w:rsidR="009618DE" w:rsidRPr="003F3776">
              <w:rPr>
                <w:sz w:val="24"/>
                <w:szCs w:val="24"/>
              </w:rPr>
              <w:t>ПП</w:t>
            </w:r>
            <w:r w:rsidRPr="003F3776">
              <w:rPr>
                <w:sz w:val="24"/>
                <w:szCs w:val="24"/>
              </w:rPr>
              <w:t xml:space="preserve"> № 890</w:t>
            </w:r>
            <w:r w:rsidR="00B773C3" w:rsidRPr="003F3776">
              <w:rPr>
                <w:sz w:val="24"/>
                <w:szCs w:val="24"/>
              </w:rPr>
              <w:t xml:space="preserve"> заполненной и подписанной Формой №1</w:t>
            </w:r>
            <w:r w:rsidR="00340EC1" w:rsidRPr="003F3776">
              <w:rPr>
                <w:sz w:val="24"/>
                <w:szCs w:val="24"/>
              </w:rPr>
              <w:t xml:space="preserve"> (Приложение №</w:t>
            </w:r>
            <w:r w:rsidR="00F00E48" w:rsidRPr="003F3776">
              <w:rPr>
                <w:sz w:val="24"/>
                <w:szCs w:val="24"/>
              </w:rPr>
              <w:t>2</w:t>
            </w:r>
            <w:r w:rsidR="00340EC1" w:rsidRPr="003F3776">
              <w:rPr>
                <w:sz w:val="24"/>
                <w:szCs w:val="24"/>
              </w:rPr>
              <w:t xml:space="preserve"> к ТЗ)</w:t>
            </w:r>
            <w:r w:rsidR="008B38F1" w:rsidRPr="003F3776">
              <w:rPr>
                <w:sz w:val="24"/>
                <w:szCs w:val="24"/>
              </w:rPr>
              <w:t xml:space="preserve">. В случае выявления несоответствия ПУ требованиям </w:t>
            </w:r>
            <w:r w:rsidR="009618DE" w:rsidRPr="003F3776">
              <w:rPr>
                <w:sz w:val="24"/>
                <w:szCs w:val="24"/>
              </w:rPr>
              <w:t>ПП</w:t>
            </w:r>
            <w:r w:rsidR="008B38F1" w:rsidRPr="003F3776">
              <w:rPr>
                <w:sz w:val="24"/>
                <w:szCs w:val="24"/>
              </w:rPr>
              <w:t xml:space="preserve"> №890 в ходе эксплуатации Поставщик производит замену ПУ на соответствующие требованиям </w:t>
            </w:r>
            <w:r w:rsidR="009618DE" w:rsidRPr="003F3776">
              <w:rPr>
                <w:sz w:val="24"/>
                <w:szCs w:val="24"/>
              </w:rPr>
              <w:t>ПП</w:t>
            </w:r>
            <w:r w:rsidR="008B38F1" w:rsidRPr="003F3776">
              <w:rPr>
                <w:sz w:val="24"/>
                <w:szCs w:val="24"/>
              </w:rPr>
              <w:t xml:space="preserve"> №890. </w:t>
            </w:r>
          </w:p>
        </w:tc>
      </w:tr>
      <w:tr w:rsidR="003F3776" w:rsidRPr="003F3776" w14:paraId="0634332F" w14:textId="77777777" w:rsidTr="00C207A1">
        <w:trPr>
          <w:trHeight w:val="64"/>
        </w:trPr>
        <w:tc>
          <w:tcPr>
            <w:tcW w:w="534" w:type="dxa"/>
          </w:tcPr>
          <w:p w14:paraId="0115BE77" w14:textId="77777777" w:rsidR="006E2D5A" w:rsidRPr="003F3776" w:rsidRDefault="006E2D5A" w:rsidP="001C6B26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2.</w:t>
            </w:r>
          </w:p>
        </w:tc>
        <w:tc>
          <w:tcPr>
            <w:tcW w:w="2296" w:type="dxa"/>
          </w:tcPr>
          <w:p w14:paraId="3A38845E" w14:textId="77777777" w:rsidR="006E2D5A" w:rsidRPr="003F3776" w:rsidRDefault="006E2D5A" w:rsidP="001C6B26">
            <w:pPr>
              <w:rPr>
                <w:rFonts w:cs="Times New Roman"/>
              </w:rPr>
            </w:pPr>
            <w:r w:rsidRPr="003F3776">
              <w:rPr>
                <w:rFonts w:cs="Times New Roman"/>
              </w:rPr>
              <w:t>Функциональные требования</w:t>
            </w:r>
            <w:r w:rsidR="000D469F" w:rsidRPr="003F3776">
              <w:rPr>
                <w:rFonts w:cs="Times New Roman"/>
              </w:rPr>
              <w:t xml:space="preserve"> к ПУ</w:t>
            </w:r>
          </w:p>
        </w:tc>
        <w:tc>
          <w:tcPr>
            <w:tcW w:w="6776" w:type="dxa"/>
          </w:tcPr>
          <w:p w14:paraId="253AD947" w14:textId="77777777" w:rsidR="00D23B98" w:rsidRPr="003F3776" w:rsidRDefault="00D60445" w:rsidP="00D60445">
            <w:pPr>
              <w:tabs>
                <w:tab w:val="left" w:pos="0"/>
              </w:tabs>
              <w:rPr>
                <w:szCs w:val="24"/>
              </w:rPr>
            </w:pPr>
            <w:r w:rsidRPr="003F3776">
              <w:rPr>
                <w:szCs w:val="24"/>
              </w:rPr>
              <w:tab/>
              <w:t xml:space="preserve">1. </w:t>
            </w:r>
            <w:r w:rsidR="006E2D5A" w:rsidRPr="003F3776">
              <w:rPr>
                <w:szCs w:val="24"/>
              </w:rPr>
              <w:t>ПУ должны иметь</w:t>
            </w:r>
            <w:r w:rsidR="00D23B98" w:rsidRPr="003F3776">
              <w:rPr>
                <w:szCs w:val="24"/>
              </w:rPr>
              <w:t>:</w:t>
            </w:r>
          </w:p>
          <w:p w14:paraId="5DAE308A" w14:textId="77777777" w:rsidR="00AC6F14" w:rsidRPr="003F3776" w:rsidRDefault="00E005FB" w:rsidP="00FA02D4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а)</w:t>
            </w:r>
            <w:r w:rsidR="006E2D5A" w:rsidRPr="003F3776">
              <w:rPr>
                <w:sz w:val="24"/>
                <w:szCs w:val="24"/>
              </w:rPr>
              <w:t xml:space="preserve"> </w:t>
            </w:r>
            <w:r w:rsidR="00AC6F14" w:rsidRPr="003F3776">
              <w:rPr>
                <w:sz w:val="24"/>
                <w:szCs w:val="24"/>
              </w:rPr>
              <w:t>функции</w:t>
            </w:r>
            <w:r w:rsidR="00FA02D4" w:rsidRPr="003F3776">
              <w:rPr>
                <w:sz w:val="24"/>
                <w:szCs w:val="24"/>
              </w:rPr>
              <w:t xml:space="preserve"> и характеристики</w:t>
            </w:r>
            <w:r w:rsidR="00DA36CA" w:rsidRPr="003F3776">
              <w:rPr>
                <w:sz w:val="24"/>
                <w:szCs w:val="24"/>
              </w:rPr>
              <w:t xml:space="preserve"> в полном объеме</w:t>
            </w:r>
            <w:r w:rsidR="00AC6F14" w:rsidRPr="003F3776">
              <w:rPr>
                <w:sz w:val="24"/>
                <w:szCs w:val="24"/>
              </w:rPr>
              <w:t xml:space="preserve"> соответств</w:t>
            </w:r>
            <w:r w:rsidR="004657FC" w:rsidRPr="003F3776">
              <w:rPr>
                <w:sz w:val="24"/>
                <w:szCs w:val="24"/>
              </w:rPr>
              <w:t>ующие</w:t>
            </w:r>
            <w:r w:rsidR="00AC6F14" w:rsidRPr="003F3776">
              <w:rPr>
                <w:sz w:val="24"/>
                <w:szCs w:val="24"/>
              </w:rPr>
              <w:t xml:space="preserve"> </w:t>
            </w:r>
            <w:r w:rsidR="004657FC" w:rsidRPr="003F3776">
              <w:rPr>
                <w:sz w:val="24"/>
                <w:szCs w:val="24"/>
              </w:rPr>
              <w:t xml:space="preserve">требованиям </w:t>
            </w:r>
            <w:r w:rsidR="00AC6F14" w:rsidRPr="003F3776">
              <w:rPr>
                <w:sz w:val="24"/>
                <w:szCs w:val="24"/>
              </w:rPr>
              <w:t xml:space="preserve">ПП </w:t>
            </w:r>
            <w:r w:rsidR="00DA36CA" w:rsidRPr="003F3776">
              <w:rPr>
                <w:sz w:val="24"/>
                <w:szCs w:val="24"/>
              </w:rPr>
              <w:t>№</w:t>
            </w:r>
            <w:r w:rsidR="00AC6F14" w:rsidRPr="003F3776">
              <w:rPr>
                <w:sz w:val="24"/>
                <w:szCs w:val="24"/>
              </w:rPr>
              <w:t>890</w:t>
            </w:r>
            <w:r w:rsidR="00DA36CA" w:rsidRPr="003F3776">
              <w:rPr>
                <w:sz w:val="24"/>
                <w:szCs w:val="24"/>
              </w:rPr>
              <w:t>;</w:t>
            </w:r>
          </w:p>
          <w:p w14:paraId="7E88FD5D" w14:textId="77777777" w:rsidR="00D23B98" w:rsidRPr="003F3776" w:rsidRDefault="00495928" w:rsidP="00073BF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б</w:t>
            </w:r>
            <w:r w:rsidR="00E005FB" w:rsidRPr="003F3776">
              <w:rPr>
                <w:sz w:val="24"/>
                <w:szCs w:val="24"/>
              </w:rPr>
              <w:t>)</w:t>
            </w:r>
            <w:r w:rsidR="00D23B98" w:rsidRPr="003F3776">
              <w:rPr>
                <w:sz w:val="24"/>
                <w:szCs w:val="24"/>
              </w:rPr>
              <w:t xml:space="preserve"> ежесуточное тестирование памяти;</w:t>
            </w:r>
          </w:p>
          <w:p w14:paraId="686CD3D1" w14:textId="77777777" w:rsidR="00D23B98" w:rsidRPr="003F3776" w:rsidRDefault="00495928" w:rsidP="00073BF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в</w:t>
            </w:r>
            <w:r w:rsidR="00E005FB" w:rsidRPr="003F3776">
              <w:rPr>
                <w:sz w:val="24"/>
                <w:szCs w:val="24"/>
              </w:rPr>
              <w:t>)</w:t>
            </w:r>
            <w:r w:rsidR="00D23B98" w:rsidRPr="003F3776">
              <w:rPr>
                <w:sz w:val="24"/>
                <w:szCs w:val="24"/>
              </w:rPr>
              <w:t xml:space="preserve"> для однофазных ПУ измерительные блоки должны иметь две цепи тока;</w:t>
            </w:r>
          </w:p>
          <w:p w14:paraId="3206DCA8" w14:textId="77777777" w:rsidR="00BA7A64" w:rsidRPr="003F3776" w:rsidRDefault="00495928" w:rsidP="00BA7A64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г</w:t>
            </w:r>
            <w:r w:rsidR="00E005FB" w:rsidRPr="003F3776">
              <w:rPr>
                <w:sz w:val="24"/>
                <w:szCs w:val="24"/>
              </w:rPr>
              <w:t>)</w:t>
            </w:r>
            <w:r w:rsidR="00BA7A64" w:rsidRPr="003F3776">
              <w:rPr>
                <w:sz w:val="24"/>
                <w:szCs w:val="24"/>
              </w:rPr>
              <w:t xml:space="preserve"> возможность выступать в качестве инициатора связи с уровнем ИВКЭ или ИВК ВУ;</w:t>
            </w:r>
          </w:p>
          <w:p w14:paraId="4C4BE9CE" w14:textId="77777777" w:rsidR="00BA7A64" w:rsidRPr="003F3776" w:rsidRDefault="00495928" w:rsidP="00BA7A64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д</w:t>
            </w:r>
            <w:r w:rsidR="00E005FB" w:rsidRPr="003F3776">
              <w:rPr>
                <w:sz w:val="24"/>
                <w:szCs w:val="24"/>
              </w:rPr>
              <w:t>)</w:t>
            </w:r>
            <w:r w:rsidR="00BA7A64" w:rsidRPr="003F3776">
              <w:rPr>
                <w:sz w:val="24"/>
                <w:szCs w:val="24"/>
              </w:rPr>
              <w:t xml:space="preserve"> контроль чередования фаз;</w:t>
            </w:r>
          </w:p>
          <w:p w14:paraId="17555656" w14:textId="77777777" w:rsidR="0085230A" w:rsidRPr="003F3776" w:rsidRDefault="00495928" w:rsidP="00073BF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lastRenderedPageBreak/>
              <w:t>е</w:t>
            </w:r>
            <w:r w:rsidR="00E005FB" w:rsidRPr="003F3776">
              <w:rPr>
                <w:sz w:val="24"/>
                <w:szCs w:val="24"/>
              </w:rPr>
              <w:t>)</w:t>
            </w:r>
            <w:r w:rsidR="005E43FD" w:rsidRPr="003F3776">
              <w:rPr>
                <w:sz w:val="24"/>
                <w:szCs w:val="24"/>
              </w:rPr>
              <w:t xml:space="preserve"> обеспечение сохранения интервального профиля (профиля нагрузки) 60 мин –  не менее</w:t>
            </w:r>
            <w:r w:rsidR="001C6B26" w:rsidRPr="003F3776">
              <w:rPr>
                <w:sz w:val="24"/>
                <w:szCs w:val="24"/>
              </w:rPr>
              <w:t xml:space="preserve"> </w:t>
            </w:r>
            <w:r w:rsidR="005E43FD" w:rsidRPr="003F3776">
              <w:rPr>
                <w:sz w:val="24"/>
                <w:szCs w:val="24"/>
              </w:rPr>
              <w:t>1</w:t>
            </w:r>
            <w:r w:rsidR="00417948" w:rsidRPr="003F3776">
              <w:rPr>
                <w:sz w:val="24"/>
                <w:szCs w:val="24"/>
              </w:rPr>
              <w:t>80</w:t>
            </w:r>
            <w:r w:rsidR="005E43FD" w:rsidRPr="003F3776">
              <w:rPr>
                <w:sz w:val="24"/>
                <w:szCs w:val="24"/>
              </w:rPr>
              <w:t xml:space="preserve"> суток, 30 мин – не менее </w:t>
            </w:r>
            <w:r w:rsidR="00417948" w:rsidRPr="003F3776">
              <w:rPr>
                <w:sz w:val="24"/>
                <w:szCs w:val="24"/>
              </w:rPr>
              <w:t>90</w:t>
            </w:r>
            <w:r w:rsidR="005E43FD" w:rsidRPr="003F3776">
              <w:rPr>
                <w:sz w:val="24"/>
                <w:szCs w:val="24"/>
              </w:rPr>
              <w:t xml:space="preserve"> суток, 15 мин – не менее 4</w:t>
            </w:r>
            <w:r w:rsidR="00417948" w:rsidRPr="003F3776">
              <w:rPr>
                <w:sz w:val="24"/>
                <w:szCs w:val="24"/>
              </w:rPr>
              <w:t>5</w:t>
            </w:r>
            <w:r w:rsidR="005E43FD" w:rsidRPr="003F3776">
              <w:rPr>
                <w:sz w:val="24"/>
                <w:szCs w:val="24"/>
              </w:rPr>
              <w:t xml:space="preserve"> суток с циклической перезаписью, начиная с самого раннего значения;</w:t>
            </w:r>
          </w:p>
          <w:p w14:paraId="3FDDD432" w14:textId="2D400C4F" w:rsidR="001C6B26" w:rsidRPr="003F3776" w:rsidRDefault="00495928" w:rsidP="00073BF2">
            <w:pPr>
              <w:pStyle w:val="a6"/>
              <w:tabs>
                <w:tab w:val="left" w:pos="993"/>
              </w:tabs>
              <w:ind w:left="0"/>
            </w:pPr>
            <w:r w:rsidRPr="003F3776">
              <w:rPr>
                <w:sz w:val="24"/>
                <w:szCs w:val="24"/>
              </w:rPr>
              <w:t>ё</w:t>
            </w:r>
            <w:r w:rsidR="00E005FB" w:rsidRPr="003F3776">
              <w:rPr>
                <w:sz w:val="24"/>
                <w:szCs w:val="24"/>
              </w:rPr>
              <w:t>)</w:t>
            </w:r>
            <w:r w:rsidR="001C6B26" w:rsidRPr="003F3776">
              <w:rPr>
                <w:sz w:val="24"/>
                <w:szCs w:val="24"/>
              </w:rPr>
              <w:t xml:space="preserve"> длительность сохранения в памяти информации (измерительных данных, параметров настройки, программ) при отключенном питании не менее 3 лет;</w:t>
            </w:r>
          </w:p>
          <w:p w14:paraId="3C22496C" w14:textId="62B25560" w:rsidR="00641C10" w:rsidRPr="003F3776" w:rsidRDefault="00495928" w:rsidP="007D2DB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ж</w:t>
            </w:r>
            <w:r w:rsidR="00E005FB" w:rsidRPr="003F3776">
              <w:rPr>
                <w:sz w:val="24"/>
                <w:szCs w:val="24"/>
              </w:rPr>
              <w:t>)</w:t>
            </w:r>
            <w:r w:rsidR="00641C10" w:rsidRPr="003F3776">
              <w:rPr>
                <w:sz w:val="24"/>
                <w:szCs w:val="24"/>
              </w:rPr>
              <w:t xml:space="preserve"> </w:t>
            </w:r>
            <w:r w:rsidR="007D2DBF" w:rsidRPr="003F3776">
              <w:rPr>
                <w:sz w:val="24"/>
                <w:szCs w:val="24"/>
              </w:rPr>
              <w:t xml:space="preserve">наличие двух независимых беспроводных </w:t>
            </w:r>
            <w:proofErr w:type="spellStart"/>
            <w:r w:rsidR="007D2DBF" w:rsidRPr="003F3776">
              <w:rPr>
                <w:sz w:val="24"/>
                <w:szCs w:val="24"/>
              </w:rPr>
              <w:t>равноприоритетных</w:t>
            </w:r>
            <w:proofErr w:type="spellEnd"/>
            <w:r w:rsidR="007D2DBF" w:rsidRPr="003F3776">
              <w:rPr>
                <w:sz w:val="24"/>
                <w:szCs w:val="24"/>
              </w:rPr>
              <w:t xml:space="preserve"> интерфейсов связи</w:t>
            </w:r>
            <w:r w:rsidR="000F01BA" w:rsidRPr="003F3776">
              <w:rPr>
                <w:sz w:val="24"/>
                <w:szCs w:val="24"/>
              </w:rPr>
              <w:t xml:space="preserve"> (включая </w:t>
            </w:r>
            <w:r w:rsidR="000F01BA" w:rsidRPr="003F3776">
              <w:rPr>
                <w:sz w:val="24"/>
                <w:szCs w:val="24"/>
                <w:lang w:val="en-US"/>
              </w:rPr>
              <w:t>PLC</w:t>
            </w:r>
            <w:r w:rsidR="000F01BA" w:rsidRPr="003F3776">
              <w:rPr>
                <w:sz w:val="24"/>
                <w:szCs w:val="24"/>
              </w:rPr>
              <w:t xml:space="preserve">) </w:t>
            </w:r>
            <w:r w:rsidR="007D2DBF" w:rsidRPr="003F3776">
              <w:rPr>
                <w:sz w:val="24"/>
                <w:szCs w:val="24"/>
              </w:rPr>
              <w:t xml:space="preserve">с различной средой или технологией передачи в соответствии </w:t>
            </w:r>
            <w:r w:rsidR="00F00E48" w:rsidRPr="003F3776">
              <w:rPr>
                <w:sz w:val="24"/>
                <w:szCs w:val="24"/>
              </w:rPr>
              <w:t>с Приложением 1</w:t>
            </w:r>
            <w:r w:rsidR="007D2DBF" w:rsidRPr="003F3776">
              <w:rPr>
                <w:sz w:val="24"/>
                <w:szCs w:val="24"/>
              </w:rPr>
              <w:t xml:space="preserve"> для организации каналов связи с уровнем ИВКЭ;</w:t>
            </w:r>
          </w:p>
          <w:p w14:paraId="0A67841D" w14:textId="77777777" w:rsidR="005E43FD" w:rsidRPr="003F3776" w:rsidRDefault="00E005FB" w:rsidP="005E43FD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softHyphen/>
            </w:r>
            <w:r w:rsidR="00495928" w:rsidRPr="003F3776">
              <w:rPr>
                <w:sz w:val="24"/>
                <w:szCs w:val="24"/>
              </w:rPr>
              <w:t>з</w:t>
            </w:r>
            <w:r w:rsidRPr="003F3776">
              <w:rPr>
                <w:sz w:val="24"/>
                <w:szCs w:val="24"/>
              </w:rPr>
              <w:t>)</w:t>
            </w:r>
            <w:r w:rsidR="006C6415" w:rsidRPr="003F3776">
              <w:rPr>
                <w:sz w:val="24"/>
                <w:szCs w:val="24"/>
              </w:rPr>
              <w:t xml:space="preserve"> исполнение со встроенными интерфейсами и модемами передачи данных;</w:t>
            </w:r>
          </w:p>
          <w:p w14:paraId="4043F1C6" w14:textId="77777777" w:rsidR="00D60445" w:rsidRPr="003F3776" w:rsidRDefault="00495928" w:rsidP="005E43FD">
            <w:pPr>
              <w:pStyle w:val="a6"/>
              <w:tabs>
                <w:tab w:val="left" w:pos="993"/>
              </w:tabs>
              <w:ind w:left="0"/>
            </w:pPr>
            <w:r w:rsidRPr="003F3776">
              <w:rPr>
                <w:sz w:val="24"/>
                <w:szCs w:val="24"/>
              </w:rPr>
              <w:t>и</w:t>
            </w:r>
            <w:r w:rsidR="00E005FB" w:rsidRPr="003F3776">
              <w:rPr>
                <w:sz w:val="24"/>
                <w:szCs w:val="24"/>
              </w:rPr>
              <w:t>)</w:t>
            </w:r>
            <w:r w:rsidR="00D60445" w:rsidRPr="003F3776">
              <w:rPr>
                <w:sz w:val="24"/>
                <w:szCs w:val="24"/>
              </w:rPr>
              <w:t xml:space="preserve"> поддержку протокола обмена данными в соответствии со спецификацией СПОДЭС (ГОСТ Р 58940-2020)</w:t>
            </w:r>
          </w:p>
          <w:p w14:paraId="38352F01" w14:textId="77777777" w:rsidR="00D60445" w:rsidRPr="003F3776" w:rsidRDefault="00D60445" w:rsidP="00D60445">
            <w:pPr>
              <w:pStyle w:val="a6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ab/>
              <w:t xml:space="preserve">2. </w:t>
            </w:r>
            <w:r w:rsidR="00417948" w:rsidRPr="003F3776">
              <w:rPr>
                <w:sz w:val="24"/>
                <w:szCs w:val="24"/>
              </w:rPr>
              <w:t>ПУ не должны нуждаться в дополнительном электропитании для выполнения всех своих функций, в том числе, и для встроенных модулей передачи данных и цифровых интерфейсов</w:t>
            </w:r>
            <w:r w:rsidRPr="003F3776">
              <w:rPr>
                <w:sz w:val="24"/>
                <w:szCs w:val="24"/>
              </w:rPr>
              <w:t>.</w:t>
            </w:r>
          </w:p>
          <w:p w14:paraId="6B590D21" w14:textId="77777777" w:rsidR="00543DEA" w:rsidRPr="003F3776" w:rsidRDefault="00D60445" w:rsidP="005E43FD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3. </w:t>
            </w:r>
            <w:r w:rsidR="00187B6C" w:rsidRPr="003F3776">
              <w:rPr>
                <w:sz w:val="24"/>
                <w:szCs w:val="24"/>
              </w:rPr>
              <w:t>Все ПУ должны сопровождаться бесплатным технологическим ПО для конфигурирования, просмотра данных и возможности дистанционного перепрограммирования ПУ.</w:t>
            </w:r>
          </w:p>
          <w:p w14:paraId="5259AE09" w14:textId="77777777" w:rsidR="00187B6C" w:rsidRPr="003F3776" w:rsidRDefault="00D60445" w:rsidP="005E43FD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4. </w:t>
            </w:r>
            <w:r w:rsidR="00187B6C" w:rsidRPr="003F3776">
              <w:rPr>
                <w:sz w:val="24"/>
                <w:szCs w:val="24"/>
              </w:rPr>
              <w:t>Для ПУ должно быть реализовано разграничение по уровням доступа. Пароль на чтение – общий для всех ПУ, пароль перепрограммирования ПУ – уникальный для каждого ПУ</w:t>
            </w:r>
            <w:r w:rsidRPr="003F3776">
              <w:rPr>
                <w:sz w:val="24"/>
                <w:szCs w:val="24"/>
              </w:rPr>
              <w:t>. Реестр с паролями должен передаваться Заказчику в электронной форме при поставке ПУ.</w:t>
            </w:r>
          </w:p>
          <w:p w14:paraId="557683A2" w14:textId="5138FE7F" w:rsidR="00E005FB" w:rsidRPr="003F3776" w:rsidRDefault="00E005FB" w:rsidP="00E005FB">
            <w:pPr>
              <w:pStyle w:val="a6"/>
              <w:ind w:left="0" w:firstLine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ab/>
              <w:t xml:space="preserve">5. ПУ должны входить в перечень поддерживаемого оборудования ИВК ВУ Заказчика, программных комплексов «Энергосфера 8.1» </w:t>
            </w:r>
            <w:r w:rsidR="00F44E77" w:rsidRPr="003F3776">
              <w:rPr>
                <w:sz w:val="24"/>
                <w:szCs w:val="24"/>
              </w:rPr>
              <w:t>или</w:t>
            </w:r>
            <w:r w:rsidRPr="003F3776">
              <w:rPr>
                <w:sz w:val="24"/>
                <w:szCs w:val="24"/>
              </w:rPr>
              <w:t xml:space="preserve"> «Пирамида 2.0»</w:t>
            </w:r>
            <w:r w:rsidR="009E28E5" w:rsidRPr="003F3776">
              <w:rPr>
                <w:sz w:val="24"/>
                <w:szCs w:val="24"/>
              </w:rPr>
              <w:t xml:space="preserve">, либо должно быть предоставлено официальное письмо от разработчиков ПО о том, что поставляемые </w:t>
            </w:r>
            <w:r w:rsidR="000D469F" w:rsidRPr="003F3776">
              <w:rPr>
                <w:sz w:val="24"/>
                <w:szCs w:val="24"/>
              </w:rPr>
              <w:t>ПУ</w:t>
            </w:r>
            <w:r w:rsidR="009E28E5" w:rsidRPr="003F3776">
              <w:rPr>
                <w:sz w:val="24"/>
                <w:szCs w:val="24"/>
              </w:rPr>
              <w:t xml:space="preserve"> поддерживаются ПО «Энергосфера 8.1»</w:t>
            </w:r>
            <w:proofErr w:type="gramStart"/>
            <w:r w:rsidR="009E28E5" w:rsidRPr="003F3776">
              <w:rPr>
                <w:sz w:val="24"/>
                <w:szCs w:val="24"/>
              </w:rPr>
              <w:t>/«</w:t>
            </w:r>
            <w:proofErr w:type="gramEnd"/>
            <w:r w:rsidR="009E28E5" w:rsidRPr="003F3776">
              <w:rPr>
                <w:sz w:val="24"/>
                <w:szCs w:val="24"/>
              </w:rPr>
              <w:t>Пирамида 2.0»</w:t>
            </w:r>
            <w:r w:rsidRPr="003F3776">
              <w:rPr>
                <w:sz w:val="24"/>
                <w:szCs w:val="24"/>
              </w:rPr>
              <w:t>. Полные и актуальные перечни поддерживаемого оборудования (производители, модели, модули) размещены на сайтах разработчиков программных комплексов</w:t>
            </w:r>
            <w:r w:rsidR="000D469F" w:rsidRPr="003F3776">
              <w:rPr>
                <w:sz w:val="24"/>
                <w:szCs w:val="24"/>
              </w:rPr>
              <w:t xml:space="preserve">: </w:t>
            </w:r>
            <w:hyperlink r:id="rId7" w:history="1">
              <w:r w:rsidRPr="003F3776">
                <w:rPr>
                  <w:rStyle w:val="a5"/>
                  <w:color w:val="auto"/>
                  <w:sz w:val="24"/>
                  <w:szCs w:val="24"/>
                </w:rPr>
                <w:t>https://prosoftsystems.ru/catalog/show/spisok-podderzhivaemyh-ustrojstv</w:t>
              </w:r>
            </w:hyperlink>
            <w:r w:rsidRPr="003F3776">
              <w:rPr>
                <w:sz w:val="24"/>
                <w:szCs w:val="24"/>
              </w:rPr>
              <w:t>;</w:t>
            </w:r>
          </w:p>
          <w:p w14:paraId="3EA4BB10" w14:textId="77777777" w:rsidR="00E005FB" w:rsidRPr="003F3776" w:rsidRDefault="00135B79" w:rsidP="00E005FB">
            <w:pPr>
              <w:spacing w:line="252" w:lineRule="auto"/>
              <w:rPr>
                <w:rStyle w:val="a5"/>
                <w:color w:val="auto"/>
                <w:szCs w:val="24"/>
              </w:rPr>
            </w:pPr>
            <w:hyperlink r:id="rId8" w:history="1">
              <w:r w:rsidR="00E005FB" w:rsidRPr="003F3776">
                <w:rPr>
                  <w:rStyle w:val="a5"/>
                  <w:color w:val="auto"/>
                  <w:szCs w:val="24"/>
                </w:rPr>
                <w:t>http://www.sicon.ru/prod/aiis/devices/</w:t>
              </w:r>
            </w:hyperlink>
          </w:p>
          <w:p w14:paraId="50A92D27" w14:textId="77777777" w:rsidR="00D60445" w:rsidRPr="003F3776" w:rsidRDefault="000D469F" w:rsidP="005E43FD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6. </w:t>
            </w:r>
            <w:r w:rsidR="0034481F" w:rsidRPr="003F3776">
              <w:rPr>
                <w:sz w:val="24"/>
                <w:szCs w:val="24"/>
              </w:rPr>
              <w:t>В результате монтажа Заказчиком ПУ на объекте, подачи питания, ПУ должны (без дополнительных физических и программных манипуляций с ПУ) принят</w:t>
            </w:r>
            <w:r w:rsidR="00495928" w:rsidRPr="003F3776">
              <w:rPr>
                <w:sz w:val="24"/>
                <w:szCs w:val="24"/>
              </w:rPr>
              <w:t>ь</w:t>
            </w:r>
            <w:r w:rsidR="0034481F" w:rsidRPr="003F3776">
              <w:rPr>
                <w:sz w:val="24"/>
                <w:szCs w:val="24"/>
              </w:rPr>
              <w:t xml:space="preserve"> по </w:t>
            </w:r>
            <w:r w:rsidR="0034481F" w:rsidRPr="003F3776">
              <w:rPr>
                <w:sz w:val="24"/>
                <w:szCs w:val="24"/>
                <w:lang w:val="en-US"/>
              </w:rPr>
              <w:t>TCP</w:t>
            </w:r>
            <w:r w:rsidR="0034481F" w:rsidRPr="003F3776">
              <w:rPr>
                <w:sz w:val="24"/>
                <w:szCs w:val="24"/>
              </w:rPr>
              <w:t>/</w:t>
            </w:r>
            <w:r w:rsidR="0034481F" w:rsidRPr="003F3776">
              <w:rPr>
                <w:sz w:val="24"/>
                <w:szCs w:val="24"/>
                <w:lang w:val="en-US"/>
              </w:rPr>
              <w:t>IP</w:t>
            </w:r>
            <w:r w:rsidR="0034481F" w:rsidRPr="003F3776">
              <w:rPr>
                <w:sz w:val="24"/>
                <w:szCs w:val="24"/>
              </w:rPr>
              <w:t xml:space="preserve"> входящее подключение с ИВК ВУ Заказчика, передавать запрашиваемые сервером результаты измерений ПУ, события ПУ, а также позволять производить управляющее воздействие на ПУ.  </w:t>
            </w:r>
          </w:p>
          <w:p w14:paraId="0C15173C" w14:textId="77777777" w:rsidR="00A96A85" w:rsidRPr="003F3776" w:rsidRDefault="00735DB4" w:rsidP="00A951E6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7.</w:t>
            </w:r>
            <w:r w:rsidR="0034481F" w:rsidRPr="003F3776">
              <w:rPr>
                <w:sz w:val="24"/>
                <w:szCs w:val="24"/>
              </w:rPr>
              <w:t xml:space="preserve"> Данные для </w:t>
            </w:r>
            <w:r w:rsidR="00A951E6" w:rsidRPr="003F3776">
              <w:rPr>
                <w:sz w:val="24"/>
                <w:szCs w:val="24"/>
              </w:rPr>
              <w:t>параметрирования</w:t>
            </w:r>
            <w:r w:rsidR="0034481F" w:rsidRPr="003F3776">
              <w:rPr>
                <w:sz w:val="24"/>
                <w:szCs w:val="24"/>
              </w:rPr>
              <w:t xml:space="preserve"> </w:t>
            </w:r>
            <w:r w:rsidR="00170121" w:rsidRPr="003F3776">
              <w:rPr>
                <w:sz w:val="24"/>
                <w:szCs w:val="24"/>
              </w:rPr>
              <w:t xml:space="preserve">и конфигурирования </w:t>
            </w:r>
            <w:r w:rsidR="0034481F" w:rsidRPr="003F3776">
              <w:rPr>
                <w:sz w:val="24"/>
                <w:szCs w:val="24"/>
              </w:rPr>
              <w:t xml:space="preserve">ПУ (часовой пояс, тарифное расписание, </w:t>
            </w:r>
            <w:r w:rsidR="0034481F" w:rsidRPr="003F3776">
              <w:rPr>
                <w:sz w:val="24"/>
                <w:szCs w:val="24"/>
                <w:lang w:val="en-US"/>
              </w:rPr>
              <w:t>APN</w:t>
            </w:r>
            <w:r w:rsidR="0034481F" w:rsidRPr="003F3776">
              <w:rPr>
                <w:sz w:val="24"/>
                <w:szCs w:val="24"/>
              </w:rPr>
              <w:t xml:space="preserve"> и др.)  предоставляется Участнику, победившему в запросе предложений на поставку </w:t>
            </w:r>
            <w:r w:rsidR="001078E1" w:rsidRPr="003F3776">
              <w:rPr>
                <w:sz w:val="24"/>
                <w:szCs w:val="24"/>
              </w:rPr>
              <w:t>оборудования</w:t>
            </w:r>
            <w:r w:rsidR="0034481F" w:rsidRPr="003F3776">
              <w:rPr>
                <w:sz w:val="24"/>
                <w:szCs w:val="24"/>
              </w:rPr>
              <w:t xml:space="preserve"> для выполнения работ в рамках исполнения требований, введенных 522-ФЗ от </w:t>
            </w:r>
            <w:r w:rsidR="0034481F" w:rsidRPr="003F3776">
              <w:rPr>
                <w:sz w:val="24"/>
                <w:szCs w:val="24"/>
              </w:rPr>
              <w:lastRenderedPageBreak/>
              <w:t>27.12.2018 в электронном виде</w:t>
            </w:r>
            <w:r w:rsidR="001B3227" w:rsidRPr="003F3776">
              <w:rPr>
                <w:sz w:val="24"/>
                <w:szCs w:val="24"/>
              </w:rPr>
              <w:t xml:space="preserve"> и прикладываются к спецификации по Договору</w:t>
            </w:r>
            <w:r w:rsidR="0034481F" w:rsidRPr="003F3776">
              <w:rPr>
                <w:sz w:val="24"/>
                <w:szCs w:val="24"/>
              </w:rPr>
              <w:t>.</w:t>
            </w:r>
          </w:p>
          <w:p w14:paraId="567285DC" w14:textId="77777777" w:rsidR="00EA4E78" w:rsidRPr="003F3776" w:rsidRDefault="00EA4E78" w:rsidP="00EA4E78">
            <w:pPr>
              <w:pStyle w:val="a6"/>
              <w:tabs>
                <w:tab w:val="left" w:pos="993"/>
              </w:tabs>
              <w:ind w:left="0" w:firstLine="744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8. Клеммная крышка ПУ должна крепиться не менее чем на 2 винта.</w:t>
            </w:r>
          </w:p>
          <w:p w14:paraId="053610EE" w14:textId="02861F05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9. Установка и замена батареи питания ПУ должна производиться без вскрытия корпуса ПУ, клеммной крышки и без применения пайки. Батарейный отсек должен находиться под отдельной крышкой с возможностью ее пломбировки. Тип батареи питания должен быть из стандартного ряда.</w:t>
            </w:r>
          </w:p>
        </w:tc>
      </w:tr>
      <w:tr w:rsidR="003F3776" w:rsidRPr="003F3776" w14:paraId="08BE399E" w14:textId="77777777" w:rsidTr="00C207A1">
        <w:trPr>
          <w:trHeight w:val="64"/>
        </w:trPr>
        <w:tc>
          <w:tcPr>
            <w:tcW w:w="534" w:type="dxa"/>
          </w:tcPr>
          <w:p w14:paraId="1B9C58CF" w14:textId="77777777" w:rsidR="000D469F" w:rsidRPr="003F3776" w:rsidRDefault="000D469F" w:rsidP="001C6B26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lastRenderedPageBreak/>
              <w:t>3.</w:t>
            </w:r>
          </w:p>
        </w:tc>
        <w:tc>
          <w:tcPr>
            <w:tcW w:w="2296" w:type="dxa"/>
          </w:tcPr>
          <w:p w14:paraId="5807C2A8" w14:textId="77777777" w:rsidR="00C207A1" w:rsidRPr="003F3776" w:rsidRDefault="000D469F" w:rsidP="001C6B26">
            <w:pPr>
              <w:rPr>
                <w:rFonts w:cs="Times New Roman"/>
              </w:rPr>
            </w:pPr>
            <w:r w:rsidRPr="003F3776">
              <w:rPr>
                <w:rFonts w:cs="Times New Roman"/>
              </w:rPr>
              <w:t>Функциональные требования к УСПД/</w:t>
            </w:r>
          </w:p>
          <w:p w14:paraId="3CC38F7B" w14:textId="77777777" w:rsidR="000D469F" w:rsidRPr="003F3776" w:rsidRDefault="00B77073" w:rsidP="001C6B26">
            <w:pPr>
              <w:rPr>
                <w:rFonts w:cs="Times New Roman"/>
              </w:rPr>
            </w:pPr>
            <w:r w:rsidRPr="003F3776">
              <w:rPr>
                <w:rFonts w:cs="Times New Roman"/>
              </w:rPr>
              <w:t>коммуникаторам</w:t>
            </w:r>
          </w:p>
        </w:tc>
        <w:tc>
          <w:tcPr>
            <w:tcW w:w="6776" w:type="dxa"/>
          </w:tcPr>
          <w:p w14:paraId="35644377" w14:textId="77777777" w:rsidR="00484D2B" w:rsidRPr="003F3776" w:rsidRDefault="00484D2B" w:rsidP="001078E1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1. </w:t>
            </w:r>
            <w:r w:rsidR="00B36F6D" w:rsidRPr="003F3776">
              <w:rPr>
                <w:sz w:val="24"/>
                <w:szCs w:val="24"/>
              </w:rPr>
              <w:t>УСПД/</w:t>
            </w:r>
            <w:r w:rsidR="00B77073" w:rsidRPr="003F3776">
              <w:rPr>
                <w:sz w:val="24"/>
                <w:szCs w:val="24"/>
              </w:rPr>
              <w:t>коммуникаторы</w:t>
            </w:r>
            <w:r w:rsidR="00B36F6D" w:rsidRPr="003F3776">
              <w:rPr>
                <w:sz w:val="24"/>
                <w:szCs w:val="24"/>
              </w:rPr>
              <w:t xml:space="preserve"> должны</w:t>
            </w:r>
            <w:r w:rsidRPr="003F3776">
              <w:rPr>
                <w:sz w:val="24"/>
                <w:szCs w:val="24"/>
              </w:rPr>
              <w:t xml:space="preserve"> </w:t>
            </w:r>
            <w:r w:rsidR="001078E1" w:rsidRPr="003F3776">
              <w:rPr>
                <w:sz w:val="24"/>
                <w:szCs w:val="24"/>
              </w:rPr>
              <w:t>иметь:</w:t>
            </w:r>
          </w:p>
          <w:p w14:paraId="627D07A4" w14:textId="77777777" w:rsidR="00B36F6D" w:rsidRPr="003F3776" w:rsidRDefault="001078E1" w:rsidP="00B36F6D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а</w:t>
            </w:r>
            <w:r w:rsidR="00EA54DA" w:rsidRPr="003F3776">
              <w:rPr>
                <w:sz w:val="24"/>
                <w:szCs w:val="24"/>
              </w:rPr>
              <w:t>) пломбы</w:t>
            </w:r>
            <w:r w:rsidR="00B36F6D" w:rsidRPr="003F3776">
              <w:rPr>
                <w:sz w:val="24"/>
                <w:szCs w:val="24"/>
              </w:rPr>
              <w:t xml:space="preserve"> с клеймом </w:t>
            </w:r>
            <w:proofErr w:type="spellStart"/>
            <w:r w:rsidR="00B36F6D" w:rsidRPr="003F3776">
              <w:rPr>
                <w:sz w:val="24"/>
                <w:szCs w:val="24"/>
              </w:rPr>
              <w:t>госповерителя</w:t>
            </w:r>
            <w:proofErr w:type="spellEnd"/>
            <w:r w:rsidR="00EA54DA" w:rsidRPr="003F3776">
              <w:rPr>
                <w:sz w:val="24"/>
                <w:szCs w:val="24"/>
              </w:rPr>
              <w:t xml:space="preserve"> и завода изготовителя</w:t>
            </w:r>
            <w:r w:rsidR="00B36F6D" w:rsidRPr="003F3776">
              <w:rPr>
                <w:sz w:val="24"/>
                <w:szCs w:val="24"/>
              </w:rPr>
              <w:t>;</w:t>
            </w:r>
          </w:p>
          <w:p w14:paraId="719B0F7E" w14:textId="77777777" w:rsidR="00B36F6D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б</w:t>
            </w:r>
            <w:r w:rsidR="00B36F6D" w:rsidRPr="003F3776">
              <w:rPr>
                <w:sz w:val="24"/>
                <w:szCs w:val="24"/>
              </w:rPr>
              <w:t xml:space="preserve">) </w:t>
            </w:r>
            <w:r w:rsidR="00792DCF" w:rsidRPr="003F3776">
              <w:rPr>
                <w:sz w:val="24"/>
                <w:szCs w:val="24"/>
              </w:rPr>
              <w:t>возможность передачи информации от ПУ по не менее двум независимым</w:t>
            </w:r>
            <w:r w:rsidR="007D2DBF" w:rsidRPr="003F3776">
              <w:rPr>
                <w:sz w:val="24"/>
                <w:szCs w:val="24"/>
              </w:rPr>
              <w:t xml:space="preserve"> беспроводным</w:t>
            </w:r>
            <w:r w:rsidR="00792DCF" w:rsidRPr="003F3776">
              <w:rPr>
                <w:sz w:val="24"/>
                <w:szCs w:val="24"/>
              </w:rPr>
              <w:t xml:space="preserve"> </w:t>
            </w:r>
            <w:proofErr w:type="spellStart"/>
            <w:r w:rsidR="00792DCF" w:rsidRPr="003F3776">
              <w:rPr>
                <w:sz w:val="24"/>
                <w:szCs w:val="24"/>
              </w:rPr>
              <w:t>равноприоритетным</w:t>
            </w:r>
            <w:proofErr w:type="spellEnd"/>
            <w:r w:rsidR="00792DCF" w:rsidRPr="003F3776">
              <w:rPr>
                <w:sz w:val="24"/>
                <w:szCs w:val="24"/>
              </w:rPr>
              <w:t xml:space="preserve"> интерфейсам связи с различной средой или технологией передачи в соответствии </w:t>
            </w:r>
            <w:r w:rsidR="00F00E48" w:rsidRPr="003F3776">
              <w:rPr>
                <w:sz w:val="24"/>
                <w:szCs w:val="24"/>
              </w:rPr>
              <w:t>с Приложением 1</w:t>
            </w:r>
            <w:r w:rsidR="00792DCF" w:rsidRPr="003F3776">
              <w:rPr>
                <w:sz w:val="24"/>
                <w:szCs w:val="24"/>
              </w:rPr>
              <w:t>;</w:t>
            </w:r>
          </w:p>
          <w:p w14:paraId="64AE4AB5" w14:textId="77777777" w:rsidR="000809F8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в</w:t>
            </w:r>
            <w:r w:rsidR="000809F8" w:rsidRPr="003F3776">
              <w:rPr>
                <w:sz w:val="24"/>
                <w:szCs w:val="24"/>
              </w:rPr>
              <w:t xml:space="preserve">) </w:t>
            </w:r>
            <w:r w:rsidR="00792DCF" w:rsidRPr="003F3776">
              <w:rPr>
                <w:sz w:val="24"/>
                <w:szCs w:val="24"/>
              </w:rPr>
              <w:t xml:space="preserve">возможность передачи информации в ИВК ВУ по интерфейсу </w:t>
            </w:r>
            <w:r w:rsidR="001368FD" w:rsidRPr="003F3776">
              <w:rPr>
                <w:sz w:val="24"/>
                <w:szCs w:val="24"/>
              </w:rPr>
              <w:t>связи</w:t>
            </w:r>
            <w:r w:rsidR="00792DCF" w:rsidRPr="003F3776">
              <w:rPr>
                <w:sz w:val="24"/>
                <w:szCs w:val="24"/>
              </w:rPr>
              <w:t xml:space="preserve"> согласно</w:t>
            </w:r>
            <w:r w:rsidR="00F00E48" w:rsidRPr="003F3776">
              <w:rPr>
                <w:sz w:val="24"/>
                <w:szCs w:val="24"/>
              </w:rPr>
              <w:t xml:space="preserve"> Приложения 1</w:t>
            </w:r>
            <w:r w:rsidR="00792DCF" w:rsidRPr="003F3776">
              <w:rPr>
                <w:sz w:val="24"/>
                <w:szCs w:val="24"/>
              </w:rPr>
              <w:t>;</w:t>
            </w:r>
          </w:p>
          <w:p w14:paraId="0D74FE5D" w14:textId="77777777" w:rsidR="00484D2B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г</w:t>
            </w:r>
            <w:r w:rsidR="000809F8" w:rsidRPr="003F3776">
              <w:rPr>
                <w:sz w:val="24"/>
                <w:szCs w:val="24"/>
              </w:rPr>
              <w:t>) обеспечение двустороннего информационного обмена с ИВК ВУ и ПУ с п</w:t>
            </w:r>
            <w:r w:rsidR="00D906D5" w:rsidRPr="003F3776">
              <w:rPr>
                <w:sz w:val="24"/>
                <w:szCs w:val="24"/>
              </w:rPr>
              <w:t>ередачей результатов измерений</w:t>
            </w:r>
            <w:r w:rsidR="000809F8" w:rsidRPr="003F3776">
              <w:rPr>
                <w:sz w:val="24"/>
                <w:szCs w:val="24"/>
              </w:rPr>
              <w:t>, обобщенных сигналов неисправности технических средств, диагностической информации и т.п. по протоколам в соответствии с ГОСТ Р 58940-2020;</w:t>
            </w:r>
          </w:p>
          <w:p w14:paraId="5C4EEBE2" w14:textId="77777777" w:rsidR="000809F8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д</w:t>
            </w:r>
            <w:r w:rsidR="000809F8" w:rsidRPr="003F3776">
              <w:rPr>
                <w:sz w:val="24"/>
                <w:szCs w:val="24"/>
              </w:rPr>
              <w:t>) автоматическое обнаружение ПУ в сетях передачи данных;</w:t>
            </w:r>
          </w:p>
          <w:p w14:paraId="5ABC1C7C" w14:textId="77777777" w:rsidR="000809F8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е</w:t>
            </w:r>
            <w:r w:rsidR="000809F8" w:rsidRPr="003F3776">
              <w:rPr>
                <w:sz w:val="24"/>
                <w:szCs w:val="24"/>
              </w:rPr>
              <w:t>) прямой доступ к ПУ в режиме «прозрачного» канала (в том числе для удаленного изменения конфигурации);</w:t>
            </w:r>
          </w:p>
          <w:p w14:paraId="7D9DA3A6" w14:textId="77777777" w:rsidR="000809F8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ё</w:t>
            </w:r>
            <w:r w:rsidR="000809F8" w:rsidRPr="003F3776">
              <w:rPr>
                <w:sz w:val="24"/>
                <w:szCs w:val="24"/>
              </w:rPr>
              <w:t xml:space="preserve">) независимые циклы опроса с настраиваемым периодом опроса ПУ, подключенных к различным интерфейсам, возможность настройки </w:t>
            </w:r>
            <w:proofErr w:type="gramStart"/>
            <w:r w:rsidR="000809F8" w:rsidRPr="003F3776">
              <w:rPr>
                <w:sz w:val="24"/>
                <w:szCs w:val="24"/>
              </w:rPr>
              <w:t>приоритетов</w:t>
            </w:r>
            <w:proofErr w:type="gramEnd"/>
            <w:r w:rsidR="000809F8" w:rsidRPr="003F3776">
              <w:rPr>
                <w:sz w:val="24"/>
                <w:szCs w:val="24"/>
              </w:rPr>
              <w:t xml:space="preserve"> собираемых данных (данные с низким приоритетом собираются только после получения высокоприоритетных данных со всех подключенных устройств);</w:t>
            </w:r>
          </w:p>
          <w:p w14:paraId="239C1902" w14:textId="77777777" w:rsidR="00484D2B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ж</w:t>
            </w:r>
            <w:r w:rsidR="000809F8" w:rsidRPr="003F3776">
              <w:rPr>
                <w:sz w:val="24"/>
                <w:szCs w:val="24"/>
              </w:rPr>
              <w:t>) энергонезависимое ведение системного времени и синхронизацию системного времени как самого устройства, так и подключаемых ПУ от внешних источников точного времени (NTP-серверов, устройств GPS/ГЛОНАСС) и/или от серверов ИВК ВУ по протоколам в соответствии с ГОСТ Р 58940-2020</w:t>
            </w:r>
            <w:r w:rsidR="00D906D5" w:rsidRPr="003F3776">
              <w:rPr>
                <w:sz w:val="24"/>
                <w:szCs w:val="24"/>
              </w:rPr>
              <w:t xml:space="preserve">, </w:t>
            </w:r>
            <w:r w:rsidR="0037159E" w:rsidRPr="003F3776">
              <w:rPr>
                <w:sz w:val="24"/>
                <w:szCs w:val="24"/>
              </w:rPr>
              <w:t>ГОСТ Р МЭК 60870-5-101-2006, ГОСТ Р МЭК 60870-5-104-2004</w:t>
            </w:r>
            <w:r w:rsidR="00827BBB" w:rsidRPr="003F3776">
              <w:rPr>
                <w:sz w:val="24"/>
                <w:szCs w:val="24"/>
              </w:rPr>
              <w:t xml:space="preserve"> с интервалом не реже 1 раза в час</w:t>
            </w:r>
            <w:r w:rsidR="0037159E" w:rsidRPr="003F3776">
              <w:rPr>
                <w:sz w:val="24"/>
                <w:szCs w:val="24"/>
              </w:rPr>
              <w:t>;</w:t>
            </w:r>
          </w:p>
          <w:p w14:paraId="36782563" w14:textId="77777777" w:rsidR="00484D2B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з</w:t>
            </w:r>
            <w:r w:rsidR="00F40556" w:rsidRPr="003F3776">
              <w:rPr>
                <w:sz w:val="24"/>
                <w:szCs w:val="24"/>
              </w:rPr>
              <w:t xml:space="preserve">) </w:t>
            </w:r>
            <w:r w:rsidR="00827BBB" w:rsidRPr="003F3776">
              <w:rPr>
                <w:sz w:val="24"/>
                <w:szCs w:val="24"/>
              </w:rPr>
              <w:t>возможность задания запрета корректировки времени ПУ;</w:t>
            </w:r>
          </w:p>
          <w:p w14:paraId="3A3F21A1" w14:textId="77777777" w:rsidR="00F40556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и</w:t>
            </w:r>
            <w:r w:rsidR="00F40556" w:rsidRPr="003F3776">
              <w:rPr>
                <w:sz w:val="24"/>
                <w:szCs w:val="24"/>
              </w:rPr>
              <w:t xml:space="preserve">) </w:t>
            </w:r>
            <w:r w:rsidR="00827BBB" w:rsidRPr="003F3776">
              <w:rPr>
                <w:sz w:val="24"/>
                <w:szCs w:val="24"/>
              </w:rPr>
              <w:t>возможность конфигурирования (параметрирования) с помощью прикладного программного обеспечения дистанционно и локально;</w:t>
            </w:r>
          </w:p>
          <w:p w14:paraId="22F9EF16" w14:textId="77777777" w:rsidR="00F40556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й</w:t>
            </w:r>
            <w:r w:rsidR="00F40556" w:rsidRPr="003F3776">
              <w:rPr>
                <w:sz w:val="24"/>
                <w:szCs w:val="24"/>
              </w:rPr>
              <w:t xml:space="preserve">) </w:t>
            </w:r>
            <w:r w:rsidR="00827BBB" w:rsidRPr="003F3776">
              <w:rPr>
                <w:sz w:val="24"/>
                <w:szCs w:val="24"/>
              </w:rPr>
              <w:t>защиту от несанкционированного доступа, как аппаратными, так и программными средствами с регистрацией событий информационной безопасности;</w:t>
            </w:r>
          </w:p>
          <w:p w14:paraId="6955F169" w14:textId="77777777" w:rsidR="00F40556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к</w:t>
            </w:r>
            <w:r w:rsidR="00F40556" w:rsidRPr="003F3776">
              <w:rPr>
                <w:sz w:val="24"/>
                <w:szCs w:val="24"/>
              </w:rPr>
              <w:t xml:space="preserve">) </w:t>
            </w:r>
            <w:r w:rsidR="00827BBB" w:rsidRPr="003F3776">
              <w:rPr>
                <w:sz w:val="24"/>
                <w:szCs w:val="24"/>
              </w:rPr>
              <w:t>обеспечение передачи на ПУ команд на ограничения предельной мощности нагрузки потребителей и отключения (включения) потребителей;</w:t>
            </w:r>
            <w:r w:rsidR="001368FD" w:rsidRPr="003F3776">
              <w:rPr>
                <w:sz w:val="24"/>
                <w:szCs w:val="24"/>
              </w:rPr>
              <w:t xml:space="preserve"> </w:t>
            </w:r>
          </w:p>
          <w:p w14:paraId="211B41DB" w14:textId="77777777" w:rsidR="00F40556" w:rsidRPr="003F3776" w:rsidRDefault="001078E1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lastRenderedPageBreak/>
              <w:t>л</w:t>
            </w:r>
            <w:r w:rsidR="00F40556" w:rsidRPr="003F3776">
              <w:rPr>
                <w:sz w:val="24"/>
                <w:szCs w:val="24"/>
              </w:rPr>
              <w:t xml:space="preserve">) </w:t>
            </w:r>
            <w:r w:rsidR="001368FD" w:rsidRPr="003F3776">
              <w:rPr>
                <w:sz w:val="24"/>
                <w:szCs w:val="24"/>
              </w:rPr>
              <w:t>возможность передачи состояний от ПУ, в том числе вскрытие клеммной крышки и т.д.;</w:t>
            </w:r>
          </w:p>
          <w:p w14:paraId="5C4D7BAF" w14:textId="55B03A77" w:rsidR="00C64AAA" w:rsidRPr="003F3776" w:rsidRDefault="00B46F65" w:rsidP="00BF7F37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м</w:t>
            </w:r>
            <w:r w:rsidR="00C64AAA" w:rsidRPr="003F3776">
              <w:rPr>
                <w:sz w:val="24"/>
                <w:szCs w:val="24"/>
              </w:rPr>
              <w:t>) соответстви</w:t>
            </w:r>
            <w:r w:rsidR="001078E1" w:rsidRPr="003F3776">
              <w:rPr>
                <w:sz w:val="24"/>
                <w:szCs w:val="24"/>
              </w:rPr>
              <w:t>е</w:t>
            </w:r>
            <w:r w:rsidR="00C4007A" w:rsidRPr="003F3776">
              <w:rPr>
                <w:sz w:val="24"/>
                <w:szCs w:val="24"/>
              </w:rPr>
              <w:t xml:space="preserve"> </w:t>
            </w:r>
            <w:r w:rsidR="001B3227" w:rsidRPr="003F3776">
              <w:rPr>
                <w:sz w:val="24"/>
                <w:szCs w:val="24"/>
              </w:rPr>
              <w:t>с требованиями</w:t>
            </w:r>
            <w:r w:rsidR="00C64AAA" w:rsidRPr="003F3776">
              <w:rPr>
                <w:sz w:val="24"/>
                <w:szCs w:val="24"/>
              </w:rPr>
              <w:t xml:space="preserve"> ГОСТ 22261-94;</w:t>
            </w:r>
          </w:p>
          <w:p w14:paraId="238EDE10" w14:textId="34F672A3" w:rsidR="00C64AAA" w:rsidRPr="003F3776" w:rsidRDefault="00B46F65" w:rsidP="00BF7F37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н</w:t>
            </w:r>
            <w:r w:rsidR="001B3227" w:rsidRPr="003F3776">
              <w:rPr>
                <w:sz w:val="24"/>
                <w:szCs w:val="24"/>
              </w:rPr>
              <w:t>) соответствие</w:t>
            </w:r>
            <w:r w:rsidR="00C64AAA" w:rsidRPr="003F3776">
              <w:rPr>
                <w:sz w:val="24"/>
                <w:szCs w:val="24"/>
              </w:rPr>
              <w:t xml:space="preserve"> требованиям</w:t>
            </w:r>
            <w:r w:rsidR="00C4007A" w:rsidRPr="003F3776">
              <w:rPr>
                <w:sz w:val="24"/>
                <w:szCs w:val="24"/>
              </w:rPr>
              <w:t xml:space="preserve"> для оборудования </w:t>
            </w:r>
            <w:r w:rsidR="001B3227" w:rsidRPr="003F3776">
              <w:rPr>
                <w:sz w:val="24"/>
                <w:szCs w:val="24"/>
              </w:rPr>
              <w:t>по критериям</w:t>
            </w:r>
            <w:r w:rsidR="00C4007A" w:rsidRPr="003F3776">
              <w:rPr>
                <w:sz w:val="24"/>
                <w:szCs w:val="24"/>
              </w:rPr>
              <w:t xml:space="preserve"> класса </w:t>
            </w:r>
            <w:r w:rsidR="00C4007A" w:rsidRPr="003F3776">
              <w:rPr>
                <w:sz w:val="24"/>
                <w:szCs w:val="24"/>
                <w:lang w:val="en-US"/>
              </w:rPr>
              <w:t>B</w:t>
            </w:r>
            <w:r w:rsidR="00C4007A" w:rsidRPr="003F3776">
              <w:rPr>
                <w:sz w:val="24"/>
                <w:szCs w:val="24"/>
              </w:rPr>
              <w:t xml:space="preserve"> по ГОСТ Р 51522 в части </w:t>
            </w:r>
            <w:proofErr w:type="spellStart"/>
            <w:r w:rsidR="00C4007A" w:rsidRPr="003F3776">
              <w:rPr>
                <w:sz w:val="24"/>
                <w:szCs w:val="24"/>
              </w:rPr>
              <w:t>помехоэмиссии</w:t>
            </w:r>
            <w:proofErr w:type="spellEnd"/>
            <w:r w:rsidR="00C4007A" w:rsidRPr="003F3776">
              <w:rPr>
                <w:sz w:val="24"/>
                <w:szCs w:val="24"/>
              </w:rPr>
              <w:t>;</w:t>
            </w:r>
          </w:p>
          <w:p w14:paraId="3AE9DE76" w14:textId="2A721904" w:rsidR="00C64AAA" w:rsidRPr="003F3776" w:rsidRDefault="00B46F65" w:rsidP="00BF7F37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о</w:t>
            </w:r>
            <w:r w:rsidR="00C64AAA" w:rsidRPr="003F3776">
              <w:rPr>
                <w:sz w:val="24"/>
                <w:szCs w:val="24"/>
              </w:rPr>
              <w:t>)</w:t>
            </w:r>
            <w:r w:rsidR="00C4007A" w:rsidRPr="003F3776">
              <w:rPr>
                <w:sz w:val="24"/>
                <w:szCs w:val="24"/>
              </w:rPr>
              <w:t xml:space="preserve"> </w:t>
            </w:r>
            <w:r w:rsidR="001B3227" w:rsidRPr="003F3776">
              <w:rPr>
                <w:sz w:val="24"/>
                <w:szCs w:val="24"/>
              </w:rPr>
              <w:t>соответствие требованиям</w:t>
            </w:r>
            <w:r w:rsidR="00026272" w:rsidRPr="003F3776">
              <w:rPr>
                <w:sz w:val="24"/>
                <w:szCs w:val="24"/>
              </w:rPr>
              <w:t xml:space="preserve"> для оборудования </w:t>
            </w:r>
            <w:r w:rsidR="001B3227" w:rsidRPr="003F3776">
              <w:rPr>
                <w:sz w:val="24"/>
                <w:szCs w:val="24"/>
              </w:rPr>
              <w:t>по критериям</w:t>
            </w:r>
            <w:r w:rsidR="00026272" w:rsidRPr="003F3776">
              <w:rPr>
                <w:sz w:val="24"/>
                <w:szCs w:val="24"/>
              </w:rPr>
              <w:t xml:space="preserve"> класса </w:t>
            </w:r>
            <w:r w:rsidR="00026272" w:rsidRPr="003F3776">
              <w:rPr>
                <w:sz w:val="24"/>
                <w:szCs w:val="24"/>
                <w:lang w:val="en-US"/>
              </w:rPr>
              <w:t>A</w:t>
            </w:r>
            <w:r w:rsidR="00026272" w:rsidRPr="003F3776">
              <w:rPr>
                <w:sz w:val="24"/>
                <w:szCs w:val="24"/>
              </w:rPr>
              <w:t xml:space="preserve"> по ГОСТ Р 51522 в части помехоустойчивости;</w:t>
            </w:r>
          </w:p>
          <w:p w14:paraId="390815C1" w14:textId="4BD60BFF" w:rsidR="00C64AAA" w:rsidRPr="003F3776" w:rsidRDefault="00B46F65" w:rsidP="00BF7F37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п</w:t>
            </w:r>
            <w:r w:rsidR="00C64AAA" w:rsidRPr="003F3776">
              <w:rPr>
                <w:sz w:val="24"/>
                <w:szCs w:val="24"/>
              </w:rPr>
              <w:t>)</w:t>
            </w:r>
            <w:r w:rsidR="00026272" w:rsidRPr="003F3776">
              <w:rPr>
                <w:sz w:val="24"/>
                <w:szCs w:val="24"/>
              </w:rPr>
              <w:t xml:space="preserve"> </w:t>
            </w:r>
            <w:r w:rsidR="009E71E8" w:rsidRPr="003F3776">
              <w:rPr>
                <w:sz w:val="24"/>
                <w:szCs w:val="24"/>
              </w:rPr>
              <w:t xml:space="preserve">класс </w:t>
            </w:r>
            <w:r w:rsidR="009E71E8" w:rsidRPr="003F3776">
              <w:rPr>
                <w:sz w:val="24"/>
                <w:szCs w:val="24"/>
                <w:lang w:val="en-US"/>
              </w:rPr>
              <w:t>II</w:t>
            </w:r>
            <w:r w:rsidR="009E71E8" w:rsidRPr="003F3776">
              <w:rPr>
                <w:sz w:val="24"/>
                <w:szCs w:val="24"/>
              </w:rPr>
              <w:t xml:space="preserve"> по ГОСТ Р МЭК 536-94 по защите от поражения электрическим током;</w:t>
            </w:r>
          </w:p>
          <w:p w14:paraId="0637727F" w14:textId="715D0A61" w:rsidR="00C64AAA" w:rsidRPr="003F3776" w:rsidRDefault="00B46F65" w:rsidP="00BF7F37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р</w:t>
            </w:r>
            <w:r w:rsidR="00C64AAA" w:rsidRPr="003F3776">
              <w:rPr>
                <w:sz w:val="24"/>
                <w:szCs w:val="24"/>
              </w:rPr>
              <w:t>)</w:t>
            </w:r>
            <w:r w:rsidR="00026272" w:rsidRPr="003F3776">
              <w:rPr>
                <w:sz w:val="24"/>
                <w:szCs w:val="24"/>
              </w:rPr>
              <w:t xml:space="preserve"> </w:t>
            </w:r>
            <w:r w:rsidR="00531D2C" w:rsidRPr="003F3776">
              <w:rPr>
                <w:sz w:val="24"/>
                <w:szCs w:val="24"/>
              </w:rPr>
              <w:t xml:space="preserve">степень защиты корпуса не менее </w:t>
            </w:r>
            <w:r w:rsidR="00531D2C" w:rsidRPr="003F3776">
              <w:rPr>
                <w:sz w:val="24"/>
                <w:szCs w:val="24"/>
                <w:lang w:val="en-US"/>
              </w:rPr>
              <w:t>IP</w:t>
            </w:r>
            <w:r w:rsidR="00531D2C" w:rsidRPr="003F3776">
              <w:rPr>
                <w:sz w:val="24"/>
                <w:szCs w:val="24"/>
              </w:rPr>
              <w:t>54 по ГОСТ 14254-2015</w:t>
            </w:r>
            <w:r w:rsidR="0078339D" w:rsidRPr="003F3776">
              <w:rPr>
                <w:sz w:val="24"/>
                <w:szCs w:val="24"/>
              </w:rPr>
              <w:t>.</w:t>
            </w:r>
          </w:p>
          <w:p w14:paraId="18301C66" w14:textId="6B67B074" w:rsidR="000D469F" w:rsidRPr="003F3776" w:rsidRDefault="001078E1" w:rsidP="00B77073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3. </w:t>
            </w:r>
            <w:r w:rsidR="00F40556" w:rsidRPr="003F3776">
              <w:rPr>
                <w:sz w:val="24"/>
                <w:szCs w:val="24"/>
              </w:rPr>
              <w:t>УСПД/</w:t>
            </w:r>
            <w:r w:rsidR="00B77073" w:rsidRPr="003F3776">
              <w:rPr>
                <w:sz w:val="24"/>
                <w:szCs w:val="24"/>
              </w:rPr>
              <w:t>коммуникатор</w:t>
            </w:r>
            <w:r w:rsidR="00F40556" w:rsidRPr="003F3776">
              <w:rPr>
                <w:sz w:val="24"/>
                <w:szCs w:val="24"/>
              </w:rPr>
              <w:t>ы не должны нуждаться в дополнительном</w:t>
            </w:r>
            <w:r w:rsidR="002E1393" w:rsidRPr="003F3776">
              <w:rPr>
                <w:sz w:val="24"/>
                <w:szCs w:val="24"/>
              </w:rPr>
              <w:t>, кроме основного,</w:t>
            </w:r>
            <w:r w:rsidR="00F40556" w:rsidRPr="003F3776">
              <w:rPr>
                <w:sz w:val="24"/>
                <w:szCs w:val="24"/>
              </w:rPr>
              <w:t xml:space="preserve"> электропитании для выполнения всех своих функций, в том числе, и для встроенных модулей передачи данных и цифровых интерфейсов</w:t>
            </w:r>
            <w:r w:rsidR="008B62C4" w:rsidRPr="003F3776">
              <w:rPr>
                <w:sz w:val="24"/>
                <w:szCs w:val="24"/>
              </w:rPr>
              <w:t>.</w:t>
            </w:r>
          </w:p>
        </w:tc>
      </w:tr>
      <w:tr w:rsidR="003F3776" w:rsidRPr="003F3776" w14:paraId="24BF6045" w14:textId="77777777" w:rsidTr="00C207A1">
        <w:trPr>
          <w:trHeight w:val="64"/>
        </w:trPr>
        <w:tc>
          <w:tcPr>
            <w:tcW w:w="534" w:type="dxa"/>
          </w:tcPr>
          <w:p w14:paraId="0023992B" w14:textId="2F31AA6C" w:rsidR="008B62C4" w:rsidRPr="003F3776" w:rsidRDefault="00B46F65" w:rsidP="001C6B26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lastRenderedPageBreak/>
              <w:t>4</w:t>
            </w:r>
            <w:r w:rsidR="008B62C4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70B7C75B" w14:textId="77777777" w:rsidR="008B62C4" w:rsidRPr="003F3776" w:rsidRDefault="008B62C4" w:rsidP="00A60255">
            <w:pPr>
              <w:rPr>
                <w:rFonts w:cs="Times New Roman"/>
              </w:rPr>
            </w:pPr>
            <w:r w:rsidRPr="003F3776">
              <w:rPr>
                <w:rFonts w:cs="Times New Roman"/>
              </w:rPr>
              <w:t xml:space="preserve">Требования </w:t>
            </w:r>
            <w:r w:rsidR="00A60255" w:rsidRPr="003F3776">
              <w:rPr>
                <w:rFonts w:cs="Times New Roman"/>
              </w:rPr>
              <w:t>по защищенности</w:t>
            </w:r>
          </w:p>
        </w:tc>
        <w:tc>
          <w:tcPr>
            <w:tcW w:w="6776" w:type="dxa"/>
          </w:tcPr>
          <w:p w14:paraId="5567EBDD" w14:textId="77777777" w:rsidR="008B62C4" w:rsidRPr="003F3776" w:rsidRDefault="008846BB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1. Наличие защиты от несанкционированного доступа (данных, параметров настройки, загруженных программ).</w:t>
            </w:r>
          </w:p>
          <w:p w14:paraId="0ED0649D" w14:textId="77777777" w:rsidR="008846BB" w:rsidRPr="003F3776" w:rsidRDefault="008846BB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2. В аппаратной части (доступ к параметрированию, к разъемам, функциональным модулям и т.д.) – механическое пломбирование или маркирование.</w:t>
            </w:r>
          </w:p>
          <w:p w14:paraId="6BB0A104" w14:textId="77777777" w:rsidR="008846BB" w:rsidRPr="003F3776" w:rsidRDefault="003A1595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3. В программно-информационном обеспечении:</w:t>
            </w:r>
          </w:p>
          <w:p w14:paraId="721E0951" w14:textId="77777777" w:rsidR="003A1595" w:rsidRPr="003F3776" w:rsidRDefault="003A1595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а) установка паролей при параметрировании;</w:t>
            </w:r>
          </w:p>
          <w:p w14:paraId="055853CD" w14:textId="77777777" w:rsidR="003A1595" w:rsidRPr="003F3776" w:rsidRDefault="003A1595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б) исключение возможности корректировки данных по протоколу передачи данных;</w:t>
            </w:r>
          </w:p>
          <w:p w14:paraId="28939E30" w14:textId="654E58F8" w:rsidR="003A1595" w:rsidRPr="003F3776" w:rsidRDefault="00E610EE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в) защита от зацикливания</w:t>
            </w:r>
            <w:r w:rsidR="00C30906" w:rsidRPr="003F1B5F">
              <w:rPr>
                <w:sz w:val="24"/>
                <w:szCs w:val="24"/>
              </w:rPr>
              <w:t>;</w:t>
            </w:r>
          </w:p>
          <w:p w14:paraId="4228728D" w14:textId="77777777" w:rsidR="003A1595" w:rsidRPr="003F3776" w:rsidRDefault="003A1595" w:rsidP="000D469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г) безопасную работу, как в публичных сетях, так и в закрытых сетях связи, в том числе с использованием защитных каналов с шифрованием.</w:t>
            </w:r>
          </w:p>
        </w:tc>
      </w:tr>
      <w:tr w:rsidR="003F3776" w:rsidRPr="003F3776" w14:paraId="24096926" w14:textId="77777777" w:rsidTr="00C207A1">
        <w:trPr>
          <w:trHeight w:val="64"/>
        </w:trPr>
        <w:tc>
          <w:tcPr>
            <w:tcW w:w="534" w:type="dxa"/>
          </w:tcPr>
          <w:p w14:paraId="5CDCF0C2" w14:textId="50AF1DE1" w:rsidR="005C4702" w:rsidRPr="003F3776" w:rsidRDefault="00B46F65" w:rsidP="005C4702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5</w:t>
            </w:r>
            <w:r w:rsidR="005C4702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230D3D70" w14:textId="77777777" w:rsidR="005C4702" w:rsidRPr="003F3776" w:rsidRDefault="005C4702" w:rsidP="005C4702">
            <w:pPr>
              <w:rPr>
                <w:rFonts w:cs="Times New Roman"/>
              </w:rPr>
            </w:pPr>
            <w:r w:rsidRPr="003F3776">
              <w:rPr>
                <w:rFonts w:cs="Times New Roman"/>
              </w:rPr>
              <w:t>Параметрирование</w:t>
            </w:r>
          </w:p>
        </w:tc>
        <w:tc>
          <w:tcPr>
            <w:tcW w:w="6776" w:type="dxa"/>
          </w:tcPr>
          <w:p w14:paraId="4DFAA7EF" w14:textId="78FD4D3C" w:rsidR="005C4702" w:rsidRPr="003F3776" w:rsidRDefault="00A951E6" w:rsidP="002E41E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Данные для параметрирования </w:t>
            </w:r>
            <w:r w:rsidR="004C6FCC" w:rsidRPr="003F3776">
              <w:rPr>
                <w:sz w:val="24"/>
                <w:szCs w:val="24"/>
              </w:rPr>
              <w:t xml:space="preserve">и конфигурирования </w:t>
            </w:r>
            <w:r w:rsidRPr="003F3776">
              <w:rPr>
                <w:sz w:val="24"/>
                <w:szCs w:val="24"/>
              </w:rPr>
              <w:t xml:space="preserve">ПУ и УСПД/коммуникатора предоставляется Участнику, победившему </w:t>
            </w:r>
            <w:r w:rsidR="002E41E8" w:rsidRPr="003F3776">
              <w:rPr>
                <w:sz w:val="24"/>
                <w:szCs w:val="24"/>
              </w:rPr>
              <w:t xml:space="preserve">в открытом конкурсе </w:t>
            </w:r>
            <w:r w:rsidRPr="003F3776">
              <w:rPr>
                <w:sz w:val="24"/>
                <w:szCs w:val="24"/>
              </w:rPr>
              <w:t>на поставку оборудования для выполнения работ в рамках исполнения требований, введенных 522-ФЗ от 27.12.2018 в электронном виде</w:t>
            </w:r>
            <w:r w:rsidR="004C6FCC" w:rsidRPr="003F3776">
              <w:rPr>
                <w:sz w:val="24"/>
                <w:szCs w:val="24"/>
              </w:rPr>
              <w:t xml:space="preserve"> и прикладываются к спецификации по Договору</w:t>
            </w:r>
            <w:r w:rsidRPr="003F3776">
              <w:rPr>
                <w:sz w:val="24"/>
                <w:szCs w:val="24"/>
              </w:rPr>
              <w:t>.</w:t>
            </w:r>
          </w:p>
        </w:tc>
      </w:tr>
      <w:tr w:rsidR="003F3776" w:rsidRPr="003F3776" w14:paraId="0305606E" w14:textId="77777777" w:rsidTr="00A765E7">
        <w:trPr>
          <w:trHeight w:val="416"/>
        </w:trPr>
        <w:tc>
          <w:tcPr>
            <w:tcW w:w="534" w:type="dxa"/>
          </w:tcPr>
          <w:p w14:paraId="18138ACF" w14:textId="28A2DB23" w:rsidR="00EA4E78" w:rsidRPr="003F3776" w:rsidRDefault="00EA4E78" w:rsidP="00EA4E78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6.</w:t>
            </w:r>
          </w:p>
        </w:tc>
        <w:tc>
          <w:tcPr>
            <w:tcW w:w="2296" w:type="dxa"/>
          </w:tcPr>
          <w:p w14:paraId="5DB4D0B7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Объем поставки</w:t>
            </w:r>
          </w:p>
          <w:p w14:paraId="7CB7DA83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3446D238" w14:textId="796B426C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22E0277E" w14:textId="0C57C2CD" w:rsidR="00A108F0" w:rsidRPr="003F3776" w:rsidRDefault="00A108F0" w:rsidP="00EA4E78">
            <w:pPr>
              <w:jc w:val="left"/>
              <w:rPr>
                <w:rFonts w:cs="Times New Roman"/>
              </w:rPr>
            </w:pPr>
          </w:p>
          <w:p w14:paraId="1DD8E487" w14:textId="24C3CF69" w:rsidR="00A108F0" w:rsidRPr="003F3776" w:rsidRDefault="00A108F0" w:rsidP="00EA4E78">
            <w:pPr>
              <w:jc w:val="left"/>
              <w:rPr>
                <w:rFonts w:cs="Times New Roman"/>
              </w:rPr>
            </w:pPr>
          </w:p>
          <w:p w14:paraId="06F8A3BF" w14:textId="77777777" w:rsidR="00A108F0" w:rsidRPr="003F3776" w:rsidRDefault="00A108F0" w:rsidP="00EA4E78">
            <w:pPr>
              <w:jc w:val="left"/>
              <w:rPr>
                <w:rFonts w:cs="Times New Roman"/>
              </w:rPr>
            </w:pPr>
          </w:p>
          <w:p w14:paraId="1BFB8749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1B81C64D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Условия поставки</w:t>
            </w:r>
          </w:p>
          <w:p w14:paraId="5CA13616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2FA4DA16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624F4DA4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176269A4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357B82FC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5E5CBF2F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271F4C69" w14:textId="6FAE5F6C" w:rsidR="00EA4E78" w:rsidRPr="003F3776" w:rsidRDefault="00EA4E78" w:rsidP="00EA4E78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Срок поставки</w:t>
            </w:r>
            <w:r w:rsidR="00135B79">
              <w:rPr>
                <w:rFonts w:cs="Times New Roman"/>
              </w:rPr>
              <w:t>, место поставки</w:t>
            </w:r>
          </w:p>
          <w:p w14:paraId="76C325EB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3792970B" w14:textId="77777777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  <w:p w14:paraId="40C0DCEC" w14:textId="0F8F9E0F" w:rsidR="00EA4E78" w:rsidRPr="003F3776" w:rsidRDefault="00EA4E78" w:rsidP="00EA4E78">
            <w:pPr>
              <w:jc w:val="left"/>
              <w:rPr>
                <w:rFonts w:cs="Times New Roman"/>
              </w:rPr>
            </w:pPr>
          </w:p>
        </w:tc>
        <w:tc>
          <w:tcPr>
            <w:tcW w:w="6776" w:type="dxa"/>
          </w:tcPr>
          <w:p w14:paraId="3F6B78EA" w14:textId="7248A804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lastRenderedPageBreak/>
              <w:t xml:space="preserve">Общий объем поставки – </w:t>
            </w:r>
            <w:r w:rsidR="00A108F0" w:rsidRPr="003F3776">
              <w:rPr>
                <w:sz w:val="24"/>
                <w:szCs w:val="24"/>
              </w:rPr>
              <w:t>7397</w:t>
            </w:r>
            <w:r w:rsidRPr="003F3776">
              <w:rPr>
                <w:sz w:val="24"/>
                <w:szCs w:val="24"/>
              </w:rPr>
              <w:t xml:space="preserve"> </w:t>
            </w:r>
            <w:r w:rsidR="00A108F0" w:rsidRPr="003F3776">
              <w:rPr>
                <w:sz w:val="24"/>
                <w:szCs w:val="24"/>
              </w:rPr>
              <w:t>ПУ и УСПД</w:t>
            </w:r>
            <w:r w:rsidRPr="003F3776">
              <w:rPr>
                <w:sz w:val="24"/>
                <w:szCs w:val="24"/>
              </w:rPr>
              <w:t>, в том числе:</w:t>
            </w:r>
          </w:p>
          <w:p w14:paraId="190A8792" w14:textId="5A0D6BB9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- однофазных </w:t>
            </w:r>
            <w:r w:rsidR="00A108F0" w:rsidRPr="003F3776">
              <w:rPr>
                <w:sz w:val="24"/>
                <w:szCs w:val="24"/>
              </w:rPr>
              <w:t>ПУ</w:t>
            </w:r>
            <w:r w:rsidR="00D245BC">
              <w:rPr>
                <w:sz w:val="24"/>
                <w:szCs w:val="24"/>
              </w:rPr>
              <w:t xml:space="preserve"> - 2964</w:t>
            </w:r>
            <w:r w:rsidRPr="003F3776">
              <w:rPr>
                <w:sz w:val="24"/>
                <w:szCs w:val="24"/>
              </w:rPr>
              <w:t xml:space="preserve"> шт.</w:t>
            </w:r>
          </w:p>
          <w:p w14:paraId="29E12C41" w14:textId="71D72315" w:rsidR="00A108F0" w:rsidRPr="003F3776" w:rsidRDefault="00A108F0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- однофазных ПУ с координатором – 3494 шт.</w:t>
            </w:r>
          </w:p>
          <w:p w14:paraId="6569C59A" w14:textId="42DAFAA1" w:rsidR="00A108F0" w:rsidRPr="003F3776" w:rsidRDefault="00A108F0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- трехфазные ПУ – 20 шт.</w:t>
            </w:r>
          </w:p>
          <w:p w14:paraId="65CDCC1A" w14:textId="6069CFEB" w:rsidR="00A108F0" w:rsidRPr="003F3776" w:rsidRDefault="00A108F0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- трехфазные ПУ полукосвенного включения – 329 шт.</w:t>
            </w:r>
          </w:p>
          <w:p w14:paraId="565A5884" w14:textId="4512B309" w:rsidR="00A108F0" w:rsidRPr="003F3776" w:rsidRDefault="00A108F0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- УСПД – 590 шт.</w:t>
            </w:r>
          </w:p>
          <w:p w14:paraId="43FFA85B" w14:textId="77777777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14:paraId="41EA8D5D" w14:textId="5C85F215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Оборудование поставляется Поставщиком по спецификациям к договору. Количество спецификаций к договору не ограничено. Предусмотрена </w:t>
            </w:r>
            <w:proofErr w:type="spellStart"/>
            <w:r w:rsidRPr="003F3776">
              <w:rPr>
                <w:sz w:val="24"/>
                <w:szCs w:val="24"/>
              </w:rPr>
              <w:t>партионная</w:t>
            </w:r>
            <w:proofErr w:type="spellEnd"/>
            <w:r w:rsidRPr="003F3776">
              <w:rPr>
                <w:sz w:val="24"/>
                <w:szCs w:val="24"/>
              </w:rPr>
              <w:t xml:space="preserve"> поставка. Допускается корректировка объема закупки Товара по инициативе Заказчика, при этом цена оборудования корректировке не подлежит.</w:t>
            </w:r>
          </w:p>
          <w:p w14:paraId="5E3E0E9C" w14:textId="77777777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14:paraId="0DC3711C" w14:textId="1381C54A" w:rsidR="00EA4E78" w:rsidRPr="003F3776" w:rsidRDefault="002878FB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с</w:t>
            </w:r>
            <w:r w:rsidR="00A2799F">
              <w:rPr>
                <w:sz w:val="24"/>
                <w:szCs w:val="24"/>
              </w:rPr>
              <w:t>рок поставки – 115</w:t>
            </w:r>
            <w:r w:rsidR="00EA4E78" w:rsidRPr="003F3776">
              <w:rPr>
                <w:sz w:val="24"/>
                <w:szCs w:val="24"/>
              </w:rPr>
              <w:t xml:space="preserve"> календарных дней с даты </w:t>
            </w:r>
            <w:r w:rsidR="00E9388E">
              <w:rPr>
                <w:sz w:val="24"/>
                <w:szCs w:val="24"/>
              </w:rPr>
              <w:t>заключения</w:t>
            </w:r>
            <w:r w:rsidR="00EA4E78" w:rsidRPr="003F3776">
              <w:rPr>
                <w:sz w:val="24"/>
                <w:szCs w:val="24"/>
              </w:rPr>
              <w:t xml:space="preserve"> </w:t>
            </w:r>
            <w:r w:rsidR="008F67D8">
              <w:rPr>
                <w:sz w:val="24"/>
                <w:szCs w:val="24"/>
              </w:rPr>
              <w:t>Договора</w:t>
            </w:r>
            <w:r w:rsidR="00EA4E78" w:rsidRPr="003F3776">
              <w:rPr>
                <w:sz w:val="24"/>
                <w:szCs w:val="24"/>
              </w:rPr>
              <w:t>. Допускается досрочная поставка</w:t>
            </w:r>
            <w:r w:rsidR="00135B79">
              <w:rPr>
                <w:sz w:val="24"/>
                <w:szCs w:val="24"/>
              </w:rPr>
              <w:t>.</w:t>
            </w:r>
          </w:p>
          <w:p w14:paraId="1DD6EB02" w14:textId="77777777" w:rsidR="00EA4E78" w:rsidRPr="003F3776" w:rsidRDefault="00EA4E78" w:rsidP="00EA4E78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14:paraId="632FFD7C" w14:textId="4B26B46C" w:rsidR="006A3BDA" w:rsidRDefault="00A765E7" w:rsidP="00A765E7">
            <w:pPr>
              <w:tabs>
                <w:tab w:val="left" w:pos="993"/>
              </w:tabs>
            </w:pPr>
            <w:r>
              <w:rPr>
                <w:rFonts w:eastAsia="Times New Roman" w:cs="Times New Roman"/>
                <w:szCs w:val="24"/>
                <w:lang w:eastAsia="zh-CN"/>
              </w:rPr>
              <w:lastRenderedPageBreak/>
              <w:t xml:space="preserve">           </w:t>
            </w:r>
            <w:r w:rsidR="00EA4E78" w:rsidRPr="00A765E7">
              <w:rPr>
                <w:szCs w:val="24"/>
              </w:rPr>
              <w:t>Место поставки</w:t>
            </w:r>
            <w:r w:rsidR="00135B79">
              <w:rPr>
                <w:szCs w:val="24"/>
              </w:rPr>
              <w:t xml:space="preserve"> </w:t>
            </w:r>
            <w:r w:rsidR="00EA4E78" w:rsidRPr="00A765E7">
              <w:rPr>
                <w:szCs w:val="24"/>
              </w:rPr>
              <w:t>–</w:t>
            </w:r>
            <w:r w:rsidRPr="00A765E7">
              <w:rPr>
                <w:szCs w:val="24"/>
              </w:rPr>
              <w:t xml:space="preserve"> </w:t>
            </w:r>
            <w:r w:rsidR="000A14E6">
              <w:t xml:space="preserve">Тюменская область, ХМАО-Югра, г. Сургут. </w:t>
            </w:r>
          </w:p>
          <w:p w14:paraId="41E82CA4" w14:textId="13330792" w:rsidR="00EA4E78" w:rsidRPr="00A765E7" w:rsidRDefault="006A3BDA" w:rsidP="00A765E7">
            <w:pPr>
              <w:tabs>
                <w:tab w:val="left" w:pos="993"/>
              </w:tabs>
              <w:rPr>
                <w:szCs w:val="24"/>
              </w:rPr>
            </w:pPr>
            <w:r>
              <w:t xml:space="preserve">           </w:t>
            </w:r>
            <w:r w:rsidR="000A14E6">
              <w:t>По согласовани</w:t>
            </w:r>
            <w:r w:rsidR="00135B79">
              <w:t xml:space="preserve">ю с Поставщиком место поставки – населенный пункт </w:t>
            </w:r>
            <w:bookmarkStart w:id="18" w:name="_GoBack"/>
            <w:bookmarkEnd w:id="18"/>
            <w:r w:rsidR="000A14E6">
              <w:t>в пределах субъекта может быть изменено.</w:t>
            </w:r>
          </w:p>
        </w:tc>
      </w:tr>
      <w:tr w:rsidR="003F3776" w:rsidRPr="003F3776" w14:paraId="1816B973" w14:textId="77777777" w:rsidTr="00C207A1">
        <w:trPr>
          <w:trHeight w:val="64"/>
        </w:trPr>
        <w:tc>
          <w:tcPr>
            <w:tcW w:w="534" w:type="dxa"/>
          </w:tcPr>
          <w:p w14:paraId="00510F11" w14:textId="2913E149" w:rsidR="005C4702" w:rsidRPr="003F3776" w:rsidRDefault="00B46F65" w:rsidP="005C4702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lastRenderedPageBreak/>
              <w:t>7</w:t>
            </w:r>
            <w:r w:rsidR="005C4702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40BBAE02" w14:textId="77777777" w:rsidR="005C4702" w:rsidRPr="003F3776" w:rsidRDefault="002E712E" w:rsidP="005C4702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Требования к упаковке</w:t>
            </w:r>
          </w:p>
        </w:tc>
        <w:tc>
          <w:tcPr>
            <w:tcW w:w="6776" w:type="dxa"/>
          </w:tcPr>
          <w:p w14:paraId="7B0F615A" w14:textId="77777777" w:rsidR="005C4702" w:rsidRPr="003F3776" w:rsidRDefault="002E712E" w:rsidP="00B762D6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Оборудование</w:t>
            </w:r>
            <w:r w:rsidR="00B762D6" w:rsidRPr="003F3776">
              <w:rPr>
                <w:sz w:val="24"/>
                <w:szCs w:val="24"/>
              </w:rPr>
              <w:t xml:space="preserve"> и материалы</w:t>
            </w:r>
            <w:r w:rsidR="004542F5" w:rsidRPr="003F3776">
              <w:rPr>
                <w:sz w:val="24"/>
                <w:szCs w:val="24"/>
              </w:rPr>
              <w:t xml:space="preserve"> должн</w:t>
            </w:r>
            <w:r w:rsidR="00B762D6" w:rsidRPr="003F3776">
              <w:rPr>
                <w:sz w:val="24"/>
                <w:szCs w:val="24"/>
              </w:rPr>
              <w:t>ы</w:t>
            </w:r>
            <w:r w:rsidR="004542F5" w:rsidRPr="003F3776">
              <w:rPr>
                <w:sz w:val="24"/>
                <w:szCs w:val="24"/>
              </w:rPr>
              <w:t xml:space="preserve"> поставляться</w:t>
            </w:r>
            <w:r w:rsidRPr="003F3776">
              <w:rPr>
                <w:sz w:val="24"/>
                <w:szCs w:val="24"/>
              </w:rPr>
              <w:t xml:space="preserve"> в специальной упаковке, соответствующей стандартам, ТУ, обязательным правилам и требованиям для тары и упаковки. Упаковка должна обеспечивать полную сохранность оборудования на весь срок его транспортирования с учетом погрузки (разгрузки) и длительного хранения.</w:t>
            </w:r>
          </w:p>
        </w:tc>
      </w:tr>
      <w:tr w:rsidR="003F3776" w:rsidRPr="003F3776" w14:paraId="0AF4E177" w14:textId="77777777" w:rsidTr="00C207A1">
        <w:trPr>
          <w:trHeight w:val="64"/>
        </w:trPr>
        <w:tc>
          <w:tcPr>
            <w:tcW w:w="534" w:type="dxa"/>
          </w:tcPr>
          <w:p w14:paraId="3AD53F14" w14:textId="44ADA60A" w:rsidR="005C4702" w:rsidRPr="003F3776" w:rsidRDefault="00B46F65" w:rsidP="005C4702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8</w:t>
            </w:r>
            <w:r w:rsidR="002E712E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21E1B4FD" w14:textId="77777777" w:rsidR="005C4702" w:rsidRPr="003F3776" w:rsidRDefault="002E712E" w:rsidP="005C4702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Требования к транспортированию</w:t>
            </w:r>
          </w:p>
        </w:tc>
        <w:tc>
          <w:tcPr>
            <w:tcW w:w="6776" w:type="dxa"/>
          </w:tcPr>
          <w:p w14:paraId="6AE915C4" w14:textId="50773914" w:rsidR="005C4702" w:rsidRPr="003F3776" w:rsidRDefault="004C6FCC" w:rsidP="004542F5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Поставка до склада – за счет поставщика. </w:t>
            </w:r>
            <w:r w:rsidR="002E712E" w:rsidRPr="003F3776">
              <w:rPr>
                <w:sz w:val="24"/>
                <w:szCs w:val="24"/>
              </w:rPr>
              <w:t xml:space="preserve">Поставка должна производиться с учетом отсутствия повреждения </w:t>
            </w:r>
            <w:r w:rsidR="004542F5" w:rsidRPr="003F3776">
              <w:rPr>
                <w:sz w:val="24"/>
                <w:szCs w:val="24"/>
              </w:rPr>
              <w:t>оборудования и материалов</w:t>
            </w:r>
            <w:r w:rsidR="002E712E" w:rsidRPr="003F3776">
              <w:rPr>
                <w:sz w:val="24"/>
                <w:szCs w:val="24"/>
              </w:rPr>
              <w:t xml:space="preserve"> в процессе транспортировки.</w:t>
            </w:r>
          </w:p>
        </w:tc>
      </w:tr>
      <w:tr w:rsidR="003F3776" w:rsidRPr="003F3776" w14:paraId="7BA6685A" w14:textId="77777777" w:rsidTr="00C207A1">
        <w:trPr>
          <w:trHeight w:val="64"/>
        </w:trPr>
        <w:tc>
          <w:tcPr>
            <w:tcW w:w="534" w:type="dxa"/>
          </w:tcPr>
          <w:p w14:paraId="6F7A3D03" w14:textId="07B33E30" w:rsidR="001B581A" w:rsidRPr="003F3776" w:rsidRDefault="00B46F65" w:rsidP="005C4702">
            <w:pPr>
              <w:jc w:val="center"/>
              <w:rPr>
                <w:rFonts w:cs="Times New Roman"/>
                <w:b/>
                <w:lang w:val="en-US"/>
              </w:rPr>
            </w:pPr>
            <w:r w:rsidRPr="003F3776">
              <w:rPr>
                <w:rFonts w:cs="Times New Roman"/>
                <w:b/>
              </w:rPr>
              <w:t>9</w:t>
            </w:r>
            <w:r w:rsidR="001B581A" w:rsidRPr="003F3776">
              <w:rPr>
                <w:rFonts w:cs="Times New Roman"/>
                <w:b/>
                <w:lang w:val="en-US"/>
              </w:rPr>
              <w:t>.</w:t>
            </w:r>
          </w:p>
        </w:tc>
        <w:tc>
          <w:tcPr>
            <w:tcW w:w="2296" w:type="dxa"/>
          </w:tcPr>
          <w:p w14:paraId="3F83916E" w14:textId="77777777" w:rsidR="001B581A" w:rsidRPr="003F3776" w:rsidRDefault="00AF65AC" w:rsidP="005C4702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Экологические требования</w:t>
            </w:r>
          </w:p>
        </w:tc>
        <w:tc>
          <w:tcPr>
            <w:tcW w:w="6776" w:type="dxa"/>
          </w:tcPr>
          <w:p w14:paraId="356EEDD2" w14:textId="77777777" w:rsidR="001B581A" w:rsidRPr="003F3776" w:rsidRDefault="004542F5" w:rsidP="000261E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Воздействие оборудования и материал</w:t>
            </w:r>
            <w:r w:rsidR="000261E2" w:rsidRPr="003F3776">
              <w:rPr>
                <w:sz w:val="24"/>
                <w:szCs w:val="24"/>
              </w:rPr>
              <w:t>ов</w:t>
            </w:r>
            <w:r w:rsidR="00AF65AC" w:rsidRPr="003F3776">
              <w:rPr>
                <w:sz w:val="24"/>
                <w:szCs w:val="24"/>
              </w:rPr>
              <w:t>, включая его упаковку, не должно превышать значений, установленных действующими нормативными документами</w:t>
            </w:r>
            <w:r w:rsidRPr="003F3776">
              <w:rPr>
                <w:sz w:val="24"/>
                <w:szCs w:val="24"/>
              </w:rPr>
              <w:t xml:space="preserve"> на окружающую среду</w:t>
            </w:r>
            <w:r w:rsidR="00AF65AC" w:rsidRPr="003F3776">
              <w:rPr>
                <w:sz w:val="24"/>
                <w:szCs w:val="24"/>
              </w:rPr>
              <w:t>.</w:t>
            </w:r>
          </w:p>
        </w:tc>
      </w:tr>
      <w:tr w:rsidR="003F3776" w:rsidRPr="003F3776" w14:paraId="4F3885D0" w14:textId="77777777" w:rsidTr="00C207A1">
        <w:trPr>
          <w:trHeight w:val="64"/>
        </w:trPr>
        <w:tc>
          <w:tcPr>
            <w:tcW w:w="534" w:type="dxa"/>
          </w:tcPr>
          <w:p w14:paraId="39FE4772" w14:textId="08E8977E" w:rsidR="00AF65AC" w:rsidRPr="003F3776" w:rsidRDefault="008846BB" w:rsidP="00B46F65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1</w:t>
            </w:r>
            <w:r w:rsidR="00B46F65" w:rsidRPr="003F3776">
              <w:rPr>
                <w:rFonts w:cs="Times New Roman"/>
                <w:b/>
              </w:rPr>
              <w:t>0</w:t>
            </w:r>
            <w:r w:rsidR="00AF65AC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6B07B8E7" w14:textId="77777777" w:rsidR="00AF65AC" w:rsidRPr="003F3776" w:rsidRDefault="00AF65AC" w:rsidP="008846BB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Требования</w:t>
            </w:r>
            <w:r w:rsidR="008846BB" w:rsidRPr="003F3776">
              <w:rPr>
                <w:rFonts w:cs="Times New Roman"/>
              </w:rPr>
              <w:t xml:space="preserve"> к надежности и</w:t>
            </w:r>
            <w:r w:rsidRPr="003F3776">
              <w:rPr>
                <w:rFonts w:cs="Times New Roman"/>
              </w:rPr>
              <w:t xml:space="preserve"> безопасности</w:t>
            </w:r>
          </w:p>
        </w:tc>
        <w:tc>
          <w:tcPr>
            <w:tcW w:w="6776" w:type="dxa"/>
          </w:tcPr>
          <w:p w14:paraId="224D639D" w14:textId="77777777" w:rsidR="00AF65AC" w:rsidRPr="003F3776" w:rsidRDefault="00660ADB" w:rsidP="00714F85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1. </w:t>
            </w:r>
            <w:r w:rsidR="00714F85" w:rsidRPr="003F3776">
              <w:rPr>
                <w:sz w:val="24"/>
                <w:szCs w:val="24"/>
              </w:rPr>
              <w:t>Оборудование</w:t>
            </w:r>
            <w:r w:rsidR="004542F5" w:rsidRPr="003F3776">
              <w:rPr>
                <w:sz w:val="24"/>
                <w:szCs w:val="24"/>
              </w:rPr>
              <w:t xml:space="preserve"> и материалы должны</w:t>
            </w:r>
            <w:r w:rsidR="00714F85" w:rsidRPr="003F3776">
              <w:rPr>
                <w:sz w:val="24"/>
                <w:szCs w:val="24"/>
              </w:rPr>
              <w:t xml:space="preserve"> удовлетворять требованиям международных и российских нормативных документов по безопасности;</w:t>
            </w:r>
          </w:p>
          <w:p w14:paraId="0DF354E1" w14:textId="77777777" w:rsidR="00714F85" w:rsidRPr="003F3776" w:rsidRDefault="00660ADB" w:rsidP="005C470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2. </w:t>
            </w:r>
            <w:r w:rsidR="00714F85" w:rsidRPr="003F3776">
              <w:rPr>
                <w:sz w:val="24"/>
                <w:szCs w:val="24"/>
              </w:rPr>
              <w:t>Оборудование</w:t>
            </w:r>
            <w:r w:rsidR="004542F5" w:rsidRPr="003F3776">
              <w:rPr>
                <w:sz w:val="24"/>
                <w:szCs w:val="24"/>
              </w:rPr>
              <w:t xml:space="preserve"> </w:t>
            </w:r>
            <w:r w:rsidR="00714F85" w:rsidRPr="003F3776">
              <w:rPr>
                <w:sz w:val="24"/>
                <w:szCs w:val="24"/>
              </w:rPr>
              <w:t>по показателям надёжности должны соответствовать требованиям ГОСТ 27883-88 и требованиям ТС 004/2011.</w:t>
            </w:r>
          </w:p>
          <w:p w14:paraId="4B0C0338" w14:textId="77777777" w:rsidR="008846BB" w:rsidRPr="003F3776" w:rsidRDefault="00714F85" w:rsidP="005C4702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3</w:t>
            </w:r>
            <w:r w:rsidR="00660ADB" w:rsidRPr="003F3776">
              <w:rPr>
                <w:sz w:val="24"/>
                <w:szCs w:val="24"/>
              </w:rPr>
              <w:t xml:space="preserve">. </w:t>
            </w:r>
            <w:r w:rsidR="004542F5" w:rsidRPr="003F3776">
              <w:rPr>
                <w:sz w:val="24"/>
                <w:szCs w:val="24"/>
              </w:rPr>
              <w:t>Оборудование должны быть защищено</w:t>
            </w:r>
            <w:r w:rsidR="008846BB" w:rsidRPr="003F3776">
              <w:rPr>
                <w:sz w:val="24"/>
                <w:szCs w:val="24"/>
              </w:rPr>
              <w:t xml:space="preserve"> от несанкционированного доступа.</w:t>
            </w:r>
          </w:p>
          <w:p w14:paraId="26E46020" w14:textId="77777777" w:rsidR="00714F85" w:rsidRPr="003F3776" w:rsidRDefault="00714F85" w:rsidP="00714F85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4. Каждая входная электрическая цепь питания Шкафа УСПД</w:t>
            </w:r>
            <w:r w:rsidR="00A746DB" w:rsidRPr="003F3776">
              <w:rPr>
                <w:sz w:val="24"/>
                <w:szCs w:val="24"/>
              </w:rPr>
              <w:t>/</w:t>
            </w:r>
            <w:r w:rsidR="00B77073" w:rsidRPr="003F3776">
              <w:rPr>
                <w:sz w:val="24"/>
                <w:szCs w:val="24"/>
              </w:rPr>
              <w:t>коммуникатора</w:t>
            </w:r>
            <w:r w:rsidRPr="003F3776">
              <w:rPr>
                <w:sz w:val="24"/>
                <w:szCs w:val="24"/>
              </w:rPr>
              <w:t xml:space="preserve"> должна быть защищена токоограничивающими аппаратами (автоматическими выключателями) и ограничителем импульсных напряжений.</w:t>
            </w:r>
          </w:p>
          <w:p w14:paraId="22486ADE" w14:textId="77777777" w:rsidR="00714F85" w:rsidRPr="003F3776" w:rsidRDefault="00714F85" w:rsidP="0058390F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5. При обычных условиях эксплуатации, хранения, транспортировки, </w:t>
            </w:r>
            <w:r w:rsidR="000261E2" w:rsidRPr="003F3776">
              <w:rPr>
                <w:sz w:val="24"/>
                <w:szCs w:val="24"/>
              </w:rPr>
              <w:t>о</w:t>
            </w:r>
            <w:r w:rsidRPr="003F3776">
              <w:rPr>
                <w:sz w:val="24"/>
                <w:szCs w:val="24"/>
              </w:rPr>
              <w:t>борудование</w:t>
            </w:r>
            <w:r w:rsidR="00A746DB" w:rsidRPr="003F3776">
              <w:rPr>
                <w:sz w:val="24"/>
                <w:szCs w:val="24"/>
              </w:rPr>
              <w:t xml:space="preserve"> и материалы</w:t>
            </w:r>
            <w:r w:rsidRPr="003F3776">
              <w:rPr>
                <w:sz w:val="24"/>
                <w:szCs w:val="24"/>
              </w:rPr>
              <w:t xml:space="preserve"> долж</w:t>
            </w:r>
            <w:r w:rsidR="00A746DB" w:rsidRPr="003F3776">
              <w:rPr>
                <w:sz w:val="24"/>
                <w:szCs w:val="24"/>
              </w:rPr>
              <w:t>ны</w:t>
            </w:r>
            <w:r w:rsidRPr="003F3776">
              <w:rPr>
                <w:sz w:val="24"/>
                <w:szCs w:val="24"/>
              </w:rPr>
              <w:t xml:space="preserve"> быть безопасн</w:t>
            </w:r>
            <w:r w:rsidR="0058390F" w:rsidRPr="003F3776">
              <w:rPr>
                <w:sz w:val="24"/>
                <w:szCs w:val="24"/>
              </w:rPr>
              <w:t>ы</w:t>
            </w:r>
            <w:r w:rsidRPr="003F3776">
              <w:rPr>
                <w:sz w:val="24"/>
                <w:szCs w:val="24"/>
              </w:rPr>
              <w:t xml:space="preserve"> для жизни, здоровья людей и окружающей среды.</w:t>
            </w:r>
          </w:p>
        </w:tc>
      </w:tr>
      <w:tr w:rsidR="003F3776" w:rsidRPr="003F3776" w14:paraId="64962062" w14:textId="77777777" w:rsidTr="00C207A1">
        <w:trPr>
          <w:trHeight w:val="64"/>
        </w:trPr>
        <w:tc>
          <w:tcPr>
            <w:tcW w:w="534" w:type="dxa"/>
          </w:tcPr>
          <w:p w14:paraId="46725B1F" w14:textId="04F52DDA" w:rsidR="00AF65AC" w:rsidRPr="003F3776" w:rsidRDefault="00B84FDD" w:rsidP="00B46F65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1</w:t>
            </w:r>
            <w:r w:rsidR="00B46F65" w:rsidRPr="003F3776">
              <w:rPr>
                <w:rFonts w:cs="Times New Roman"/>
                <w:b/>
              </w:rPr>
              <w:t>1</w:t>
            </w:r>
            <w:r w:rsidR="00AF65AC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2C1E96F2" w14:textId="77777777" w:rsidR="00AF65AC" w:rsidRPr="003F3776" w:rsidRDefault="00AF65AC" w:rsidP="005C4702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Требования к качеству</w:t>
            </w:r>
          </w:p>
        </w:tc>
        <w:tc>
          <w:tcPr>
            <w:tcW w:w="6776" w:type="dxa"/>
          </w:tcPr>
          <w:p w14:paraId="2C917DDC" w14:textId="77777777" w:rsidR="00AF65AC" w:rsidRPr="003F3776" w:rsidRDefault="00AF65AC" w:rsidP="00B32335">
            <w:pPr>
              <w:pStyle w:val="a6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 xml:space="preserve">Качество поставляемого </w:t>
            </w:r>
            <w:r w:rsidR="00B32335" w:rsidRPr="003F3776">
              <w:rPr>
                <w:sz w:val="24"/>
                <w:szCs w:val="24"/>
              </w:rPr>
              <w:t>Оборудования</w:t>
            </w:r>
            <w:r w:rsidRPr="003F3776">
              <w:rPr>
                <w:sz w:val="24"/>
                <w:szCs w:val="24"/>
              </w:rPr>
              <w:t xml:space="preserve"> должно соответствовать ГОСТ 31818.11-2012. Аппаратура для измерения электрической энергии переменного тока.</w:t>
            </w:r>
          </w:p>
        </w:tc>
      </w:tr>
      <w:tr w:rsidR="00AF65AC" w:rsidRPr="003F3776" w14:paraId="2ED966B4" w14:textId="77777777" w:rsidTr="00C207A1">
        <w:trPr>
          <w:trHeight w:val="64"/>
        </w:trPr>
        <w:tc>
          <w:tcPr>
            <w:tcW w:w="534" w:type="dxa"/>
          </w:tcPr>
          <w:p w14:paraId="6E654A08" w14:textId="2E358B57" w:rsidR="00AF65AC" w:rsidRPr="003F3776" w:rsidRDefault="00B84FDD" w:rsidP="00B46F65">
            <w:pPr>
              <w:jc w:val="center"/>
              <w:rPr>
                <w:rFonts w:cs="Times New Roman"/>
                <w:b/>
              </w:rPr>
            </w:pPr>
            <w:r w:rsidRPr="003F3776">
              <w:rPr>
                <w:rFonts w:cs="Times New Roman"/>
                <w:b/>
              </w:rPr>
              <w:t>1</w:t>
            </w:r>
            <w:r w:rsidR="00B46F65" w:rsidRPr="003F3776">
              <w:rPr>
                <w:rFonts w:cs="Times New Roman"/>
                <w:b/>
              </w:rPr>
              <w:t>2</w:t>
            </w:r>
            <w:r w:rsidR="00AF65AC" w:rsidRPr="003F3776">
              <w:rPr>
                <w:rFonts w:cs="Times New Roman"/>
                <w:b/>
              </w:rPr>
              <w:t>.</w:t>
            </w:r>
          </w:p>
        </w:tc>
        <w:tc>
          <w:tcPr>
            <w:tcW w:w="2296" w:type="dxa"/>
          </w:tcPr>
          <w:p w14:paraId="3ED60D77" w14:textId="77777777" w:rsidR="00AF65AC" w:rsidRPr="003F3776" w:rsidRDefault="00660ADB" w:rsidP="005C4702">
            <w:pPr>
              <w:jc w:val="left"/>
              <w:rPr>
                <w:rFonts w:cs="Times New Roman"/>
              </w:rPr>
            </w:pPr>
            <w:r w:rsidRPr="003F3776">
              <w:rPr>
                <w:rFonts w:cs="Times New Roman"/>
              </w:rPr>
              <w:t>Метрологические и другие требования к оборудованию</w:t>
            </w:r>
          </w:p>
        </w:tc>
        <w:tc>
          <w:tcPr>
            <w:tcW w:w="6776" w:type="dxa"/>
          </w:tcPr>
          <w:p w14:paraId="34CF721C" w14:textId="77777777" w:rsidR="00660ADB" w:rsidRPr="003F3776" w:rsidRDefault="00660ADB" w:rsidP="00660ADB">
            <w:pPr>
              <w:pStyle w:val="a6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ab/>
              <w:t xml:space="preserve">Средства </w:t>
            </w:r>
            <w:proofErr w:type="gramStart"/>
            <w:r w:rsidRPr="003F3776">
              <w:rPr>
                <w:sz w:val="24"/>
                <w:szCs w:val="24"/>
              </w:rPr>
              <w:t>измерения</w:t>
            </w:r>
            <w:proofErr w:type="gramEnd"/>
            <w:r w:rsidRPr="003F3776">
              <w:rPr>
                <w:sz w:val="24"/>
                <w:szCs w:val="24"/>
              </w:rPr>
              <w:t xml:space="preserve"> предлагаемые к поставке должны иметь:</w:t>
            </w:r>
          </w:p>
          <w:p w14:paraId="15597AE2" w14:textId="4B9A1CC0" w:rsidR="00660ADB" w:rsidRPr="003F3776" w:rsidRDefault="00660ADB" w:rsidP="00660ADB">
            <w:pPr>
              <w:pStyle w:val="a6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ab/>
            </w:r>
            <w:r w:rsidR="00B46F65" w:rsidRPr="003F3776">
              <w:rPr>
                <w:sz w:val="24"/>
                <w:szCs w:val="24"/>
              </w:rPr>
              <w:t>а) свидетельство об утверждении типа средств измерений Федерального агентства по техническому регулированию и метрологии и описание типа средств измерений со сроком действия не менее 12 месяцев после поставки;</w:t>
            </w:r>
          </w:p>
          <w:p w14:paraId="24CBFA5C" w14:textId="77777777" w:rsidR="00660ADB" w:rsidRPr="003F3776" w:rsidRDefault="00660ADB" w:rsidP="00660ADB">
            <w:pPr>
              <w:pStyle w:val="a6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б) паспорта (формуляры) на приборы учета с указанием сроков поверки при вводе в опытную эксплуатацию;</w:t>
            </w:r>
          </w:p>
          <w:p w14:paraId="40504F1F" w14:textId="77777777" w:rsidR="00660ADB" w:rsidRPr="003F3776" w:rsidRDefault="00660ADB" w:rsidP="00660ADB">
            <w:pPr>
              <w:pStyle w:val="a6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в) руководство по монтажу;</w:t>
            </w:r>
          </w:p>
          <w:p w14:paraId="63F83ED6" w14:textId="77777777" w:rsidR="00660ADB" w:rsidRPr="003F3776" w:rsidRDefault="00660ADB" w:rsidP="00660ADB">
            <w:pPr>
              <w:pStyle w:val="a6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г) руководство по эксплуатации;</w:t>
            </w:r>
          </w:p>
          <w:p w14:paraId="458F8B22" w14:textId="77777777" w:rsidR="00AF65AC" w:rsidRPr="003F3776" w:rsidRDefault="00660ADB" w:rsidP="00660ADB">
            <w:pPr>
              <w:pStyle w:val="a6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3F3776">
              <w:rPr>
                <w:sz w:val="24"/>
                <w:szCs w:val="24"/>
              </w:rPr>
              <w:t>д) руководство пользователя (для программного обеспечения).</w:t>
            </w:r>
          </w:p>
        </w:tc>
      </w:tr>
    </w:tbl>
    <w:p w14:paraId="6545C894" w14:textId="77777777" w:rsidR="00DF04F3" w:rsidRPr="003F3776" w:rsidRDefault="00DF04F3" w:rsidP="00DF04F3"/>
    <w:p w14:paraId="412CB0A7" w14:textId="77777777" w:rsidR="004542F5" w:rsidRPr="003F3776" w:rsidRDefault="004542F5" w:rsidP="003F720E"/>
    <w:sectPr w:rsidR="004542F5" w:rsidRPr="003F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C2895"/>
    <w:multiLevelType w:val="hybridMultilevel"/>
    <w:tmpl w:val="D70C9C22"/>
    <w:lvl w:ilvl="0" w:tplc="22B4DF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8400D"/>
    <w:multiLevelType w:val="hybridMultilevel"/>
    <w:tmpl w:val="619AB45C"/>
    <w:lvl w:ilvl="0" w:tplc="41AE363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09"/>
    <w:rsid w:val="00002A45"/>
    <w:rsid w:val="00010172"/>
    <w:rsid w:val="000261E2"/>
    <w:rsid w:val="00026272"/>
    <w:rsid w:val="00030E19"/>
    <w:rsid w:val="000466FE"/>
    <w:rsid w:val="000476BB"/>
    <w:rsid w:val="000544B3"/>
    <w:rsid w:val="00072B87"/>
    <w:rsid w:val="00073BF2"/>
    <w:rsid w:val="000809F8"/>
    <w:rsid w:val="00082560"/>
    <w:rsid w:val="00090894"/>
    <w:rsid w:val="00094BFB"/>
    <w:rsid w:val="000A00D9"/>
    <w:rsid w:val="000A14E6"/>
    <w:rsid w:val="000A78CD"/>
    <w:rsid w:val="000B63F9"/>
    <w:rsid w:val="000B7300"/>
    <w:rsid w:val="000B7FD2"/>
    <w:rsid w:val="000D469F"/>
    <w:rsid w:val="000D5E6E"/>
    <w:rsid w:val="000F01BA"/>
    <w:rsid w:val="000F0346"/>
    <w:rsid w:val="000F2515"/>
    <w:rsid w:val="001016DC"/>
    <w:rsid w:val="001073FF"/>
    <w:rsid w:val="001078E1"/>
    <w:rsid w:val="00110EA5"/>
    <w:rsid w:val="0011663B"/>
    <w:rsid w:val="00120242"/>
    <w:rsid w:val="001225E2"/>
    <w:rsid w:val="001315B3"/>
    <w:rsid w:val="001317EF"/>
    <w:rsid w:val="00135B79"/>
    <w:rsid w:val="001368FD"/>
    <w:rsid w:val="0014037D"/>
    <w:rsid w:val="00141387"/>
    <w:rsid w:val="001425A7"/>
    <w:rsid w:val="0014456E"/>
    <w:rsid w:val="001523E9"/>
    <w:rsid w:val="00170121"/>
    <w:rsid w:val="00187B6C"/>
    <w:rsid w:val="00196F1F"/>
    <w:rsid w:val="001B3227"/>
    <w:rsid w:val="001B581A"/>
    <w:rsid w:val="001C1323"/>
    <w:rsid w:val="001C1E00"/>
    <w:rsid w:val="001C6B26"/>
    <w:rsid w:val="001D2D3A"/>
    <w:rsid w:val="001E352F"/>
    <w:rsid w:val="0021639D"/>
    <w:rsid w:val="00230799"/>
    <w:rsid w:val="00237708"/>
    <w:rsid w:val="002471C7"/>
    <w:rsid w:val="00276384"/>
    <w:rsid w:val="002878FB"/>
    <w:rsid w:val="00291FD4"/>
    <w:rsid w:val="0029410F"/>
    <w:rsid w:val="002964A9"/>
    <w:rsid w:val="002B3F00"/>
    <w:rsid w:val="002C4421"/>
    <w:rsid w:val="002D6D3C"/>
    <w:rsid w:val="002E0831"/>
    <w:rsid w:val="002E1393"/>
    <w:rsid w:val="002E2080"/>
    <w:rsid w:val="002E41E8"/>
    <w:rsid w:val="002E70C0"/>
    <w:rsid w:val="002E712E"/>
    <w:rsid w:val="002E7E18"/>
    <w:rsid w:val="002F1C80"/>
    <w:rsid w:val="00325B85"/>
    <w:rsid w:val="00340EC1"/>
    <w:rsid w:val="0034481F"/>
    <w:rsid w:val="00354BCF"/>
    <w:rsid w:val="0037159E"/>
    <w:rsid w:val="00373063"/>
    <w:rsid w:val="00375603"/>
    <w:rsid w:val="003A1595"/>
    <w:rsid w:val="003C0B91"/>
    <w:rsid w:val="003C43A8"/>
    <w:rsid w:val="003D02B9"/>
    <w:rsid w:val="003D111E"/>
    <w:rsid w:val="003D44F5"/>
    <w:rsid w:val="003F2A38"/>
    <w:rsid w:val="003F3776"/>
    <w:rsid w:val="003F720E"/>
    <w:rsid w:val="00407437"/>
    <w:rsid w:val="004138E3"/>
    <w:rsid w:val="00417948"/>
    <w:rsid w:val="00450BCD"/>
    <w:rsid w:val="00452941"/>
    <w:rsid w:val="004542F5"/>
    <w:rsid w:val="004551AC"/>
    <w:rsid w:val="004657FC"/>
    <w:rsid w:val="00474F73"/>
    <w:rsid w:val="004808E8"/>
    <w:rsid w:val="00484D2B"/>
    <w:rsid w:val="00487C9F"/>
    <w:rsid w:val="00495928"/>
    <w:rsid w:val="004A01CD"/>
    <w:rsid w:val="004C6FCC"/>
    <w:rsid w:val="004D6065"/>
    <w:rsid w:val="004F0B54"/>
    <w:rsid w:val="004F6983"/>
    <w:rsid w:val="00510F9B"/>
    <w:rsid w:val="00531058"/>
    <w:rsid w:val="00531D2C"/>
    <w:rsid w:val="00543DEA"/>
    <w:rsid w:val="00564CC3"/>
    <w:rsid w:val="00567620"/>
    <w:rsid w:val="0058390F"/>
    <w:rsid w:val="00590409"/>
    <w:rsid w:val="005964DC"/>
    <w:rsid w:val="005978B3"/>
    <w:rsid w:val="005A1E86"/>
    <w:rsid w:val="005C3D3B"/>
    <w:rsid w:val="005C4702"/>
    <w:rsid w:val="005E43FD"/>
    <w:rsid w:val="005F1D50"/>
    <w:rsid w:val="005F3F27"/>
    <w:rsid w:val="0063607F"/>
    <w:rsid w:val="00636F03"/>
    <w:rsid w:val="00641C10"/>
    <w:rsid w:val="0065695D"/>
    <w:rsid w:val="00656DE8"/>
    <w:rsid w:val="00660ADB"/>
    <w:rsid w:val="00660ED4"/>
    <w:rsid w:val="00674FEB"/>
    <w:rsid w:val="00677F68"/>
    <w:rsid w:val="00685B73"/>
    <w:rsid w:val="006874CB"/>
    <w:rsid w:val="00687B14"/>
    <w:rsid w:val="0069239A"/>
    <w:rsid w:val="00694E11"/>
    <w:rsid w:val="006A2513"/>
    <w:rsid w:val="006A3BDA"/>
    <w:rsid w:val="006A7FCC"/>
    <w:rsid w:val="006C016A"/>
    <w:rsid w:val="006C615E"/>
    <w:rsid w:val="006C6415"/>
    <w:rsid w:val="006D4993"/>
    <w:rsid w:val="006D5FF1"/>
    <w:rsid w:val="006E2D5A"/>
    <w:rsid w:val="006E7F71"/>
    <w:rsid w:val="00714F85"/>
    <w:rsid w:val="007244FA"/>
    <w:rsid w:val="0073597F"/>
    <w:rsid w:val="00735DB4"/>
    <w:rsid w:val="00747CA1"/>
    <w:rsid w:val="007542A2"/>
    <w:rsid w:val="0078339D"/>
    <w:rsid w:val="00791F4C"/>
    <w:rsid w:val="00792DCF"/>
    <w:rsid w:val="007D2DBF"/>
    <w:rsid w:val="007D3109"/>
    <w:rsid w:val="007F11CB"/>
    <w:rsid w:val="008058BE"/>
    <w:rsid w:val="00825E08"/>
    <w:rsid w:val="00827BBB"/>
    <w:rsid w:val="008423ED"/>
    <w:rsid w:val="0085230A"/>
    <w:rsid w:val="00857722"/>
    <w:rsid w:val="008846BB"/>
    <w:rsid w:val="008A7A4A"/>
    <w:rsid w:val="008B1BED"/>
    <w:rsid w:val="008B38F1"/>
    <w:rsid w:val="008B62C4"/>
    <w:rsid w:val="008D1BB0"/>
    <w:rsid w:val="008F185C"/>
    <w:rsid w:val="008F67D8"/>
    <w:rsid w:val="00901277"/>
    <w:rsid w:val="00911F46"/>
    <w:rsid w:val="00914A20"/>
    <w:rsid w:val="009310D5"/>
    <w:rsid w:val="00960E8D"/>
    <w:rsid w:val="009618DE"/>
    <w:rsid w:val="00965B2C"/>
    <w:rsid w:val="009671BF"/>
    <w:rsid w:val="0099054A"/>
    <w:rsid w:val="009E28E5"/>
    <w:rsid w:val="009E71E8"/>
    <w:rsid w:val="00A108F0"/>
    <w:rsid w:val="00A16A25"/>
    <w:rsid w:val="00A22E10"/>
    <w:rsid w:val="00A25B84"/>
    <w:rsid w:val="00A26CEB"/>
    <w:rsid w:val="00A2799F"/>
    <w:rsid w:val="00A31316"/>
    <w:rsid w:val="00A60255"/>
    <w:rsid w:val="00A715E0"/>
    <w:rsid w:val="00A72B6E"/>
    <w:rsid w:val="00A746DB"/>
    <w:rsid w:val="00A765E7"/>
    <w:rsid w:val="00A84AE3"/>
    <w:rsid w:val="00A951E6"/>
    <w:rsid w:val="00A96A85"/>
    <w:rsid w:val="00AB3C9B"/>
    <w:rsid w:val="00AC6F14"/>
    <w:rsid w:val="00AC790B"/>
    <w:rsid w:val="00AC7FC4"/>
    <w:rsid w:val="00AF65AC"/>
    <w:rsid w:val="00B24079"/>
    <w:rsid w:val="00B32335"/>
    <w:rsid w:val="00B35959"/>
    <w:rsid w:val="00B36F6D"/>
    <w:rsid w:val="00B44689"/>
    <w:rsid w:val="00B46F65"/>
    <w:rsid w:val="00B474C0"/>
    <w:rsid w:val="00B50F70"/>
    <w:rsid w:val="00B762D6"/>
    <w:rsid w:val="00B77073"/>
    <w:rsid w:val="00B773C3"/>
    <w:rsid w:val="00B84FDD"/>
    <w:rsid w:val="00BA7A64"/>
    <w:rsid w:val="00BB1396"/>
    <w:rsid w:val="00BB173D"/>
    <w:rsid w:val="00BE71A9"/>
    <w:rsid w:val="00BF3382"/>
    <w:rsid w:val="00BF7F37"/>
    <w:rsid w:val="00C00417"/>
    <w:rsid w:val="00C207A1"/>
    <w:rsid w:val="00C25DCC"/>
    <w:rsid w:val="00C30906"/>
    <w:rsid w:val="00C4007A"/>
    <w:rsid w:val="00C400E6"/>
    <w:rsid w:val="00C45575"/>
    <w:rsid w:val="00C64AAA"/>
    <w:rsid w:val="00C72DAE"/>
    <w:rsid w:val="00C77D51"/>
    <w:rsid w:val="00CC641F"/>
    <w:rsid w:val="00CC688C"/>
    <w:rsid w:val="00CC6CA9"/>
    <w:rsid w:val="00CD2379"/>
    <w:rsid w:val="00CF42FA"/>
    <w:rsid w:val="00D23B98"/>
    <w:rsid w:val="00D245BC"/>
    <w:rsid w:val="00D36F03"/>
    <w:rsid w:val="00D60445"/>
    <w:rsid w:val="00D81F85"/>
    <w:rsid w:val="00D906D5"/>
    <w:rsid w:val="00D9409B"/>
    <w:rsid w:val="00DA36CA"/>
    <w:rsid w:val="00DC1E69"/>
    <w:rsid w:val="00DD0F72"/>
    <w:rsid w:val="00DD33B9"/>
    <w:rsid w:val="00DF04F3"/>
    <w:rsid w:val="00E005FB"/>
    <w:rsid w:val="00E01970"/>
    <w:rsid w:val="00E0270E"/>
    <w:rsid w:val="00E21BCC"/>
    <w:rsid w:val="00E23831"/>
    <w:rsid w:val="00E25C55"/>
    <w:rsid w:val="00E451F8"/>
    <w:rsid w:val="00E610EE"/>
    <w:rsid w:val="00E708FB"/>
    <w:rsid w:val="00E86B61"/>
    <w:rsid w:val="00E9388E"/>
    <w:rsid w:val="00EA4DA7"/>
    <w:rsid w:val="00EA4E78"/>
    <w:rsid w:val="00EA54DA"/>
    <w:rsid w:val="00EB013B"/>
    <w:rsid w:val="00EB672E"/>
    <w:rsid w:val="00EC6506"/>
    <w:rsid w:val="00F00E48"/>
    <w:rsid w:val="00F124AD"/>
    <w:rsid w:val="00F136C7"/>
    <w:rsid w:val="00F206B1"/>
    <w:rsid w:val="00F23CF6"/>
    <w:rsid w:val="00F251E3"/>
    <w:rsid w:val="00F37468"/>
    <w:rsid w:val="00F40556"/>
    <w:rsid w:val="00F44E77"/>
    <w:rsid w:val="00F4691A"/>
    <w:rsid w:val="00F62DB2"/>
    <w:rsid w:val="00F83B7F"/>
    <w:rsid w:val="00FA02D4"/>
    <w:rsid w:val="00FA1047"/>
    <w:rsid w:val="00FA7ED9"/>
    <w:rsid w:val="00FB16C7"/>
    <w:rsid w:val="00FD569A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63DF"/>
  <w15:chartTrackingRefBased/>
  <w15:docId w15:val="{A551352F-57AE-446E-8FF5-301FFEBF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3B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F3F27"/>
    <w:pPr>
      <w:keepNext/>
      <w:keepLines/>
      <w:spacing w:before="240" w:after="240" w:line="240" w:lineRule="auto"/>
      <w:ind w:firstLine="567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7300"/>
    <w:pPr>
      <w:keepNext/>
      <w:keepLines/>
      <w:spacing w:before="120" w:after="120" w:line="240" w:lineRule="auto"/>
      <w:ind w:firstLine="56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qFormat/>
    <w:rsid w:val="005F3F27"/>
    <w:pPr>
      <w:keepNext/>
      <w:widowControl w:val="0"/>
      <w:spacing w:before="480" w:after="240" w:line="240" w:lineRule="auto"/>
      <w:ind w:firstLine="567"/>
      <w:outlineLvl w:val="2"/>
    </w:pPr>
    <w:rPr>
      <w:rFonts w:eastAsia="Times New Roman" w:cs="Cambria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3F27"/>
    <w:rPr>
      <w:rFonts w:ascii="Times New Roman" w:eastAsia="Times New Roman" w:hAnsi="Times New Roman" w:cs="Cambria"/>
      <w:b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F27"/>
    <w:rPr>
      <w:rFonts w:ascii="Times New Roman" w:eastAsiaTheme="majorEastAsia" w:hAnsi="Times New Roman" w:cstheme="majorBidi"/>
      <w:b/>
      <w:sz w:val="24"/>
      <w:szCs w:val="32"/>
    </w:rPr>
  </w:style>
  <w:style w:type="table" w:styleId="a3">
    <w:name w:val="Table Grid"/>
    <w:basedOn w:val="a1"/>
    <w:uiPriority w:val="39"/>
    <w:rsid w:val="00B4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OC Heading"/>
    <w:basedOn w:val="1"/>
    <w:next w:val="a"/>
    <w:uiPriority w:val="39"/>
    <w:unhideWhenUsed/>
    <w:qFormat/>
    <w:rsid w:val="00B4468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4689"/>
    <w:pPr>
      <w:spacing w:after="100"/>
    </w:pPr>
  </w:style>
  <w:style w:type="character" w:styleId="a5">
    <w:name w:val="Hyperlink"/>
    <w:basedOn w:val="a0"/>
    <w:uiPriority w:val="99"/>
    <w:unhideWhenUsed/>
    <w:rsid w:val="00B4468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B730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6">
    <w:name w:val="List Paragraph"/>
    <w:basedOn w:val="a"/>
    <w:uiPriority w:val="34"/>
    <w:qFormat/>
    <w:rsid w:val="00DF04F3"/>
    <w:pPr>
      <w:suppressAutoHyphens/>
      <w:spacing w:line="240" w:lineRule="auto"/>
      <w:ind w:left="720" w:firstLine="709"/>
      <w:contextualSpacing/>
    </w:pPr>
    <w:rPr>
      <w:rFonts w:eastAsia="Times New Roman" w:cs="Times New Roman"/>
      <w:sz w:val="28"/>
      <w:szCs w:val="28"/>
      <w:lang w:eastAsia="zh-CN"/>
    </w:rPr>
  </w:style>
  <w:style w:type="paragraph" w:styleId="21">
    <w:name w:val="toc 2"/>
    <w:basedOn w:val="a"/>
    <w:next w:val="a"/>
    <w:autoRedefine/>
    <w:uiPriority w:val="39"/>
    <w:unhideWhenUsed/>
    <w:rsid w:val="00FB16C7"/>
    <w:pPr>
      <w:spacing w:after="100"/>
      <w:ind w:left="240"/>
    </w:pPr>
  </w:style>
  <w:style w:type="character" w:styleId="a7">
    <w:name w:val="annotation reference"/>
    <w:basedOn w:val="a0"/>
    <w:uiPriority w:val="99"/>
    <w:semiHidden/>
    <w:unhideWhenUsed/>
    <w:rsid w:val="009905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054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054A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05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054A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90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0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n.ru/prod/aiis/devic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softsystems.ru/catalog/show/spisok-podderzhivaemyh-ustrojs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1161-DE0F-49DD-A0F7-6324628A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Иван Олегович</dc:creator>
  <cp:keywords/>
  <dc:description/>
  <cp:lastModifiedBy>Назаренко Антонина Александровна</cp:lastModifiedBy>
  <cp:revision>26</cp:revision>
  <dcterms:created xsi:type="dcterms:W3CDTF">2022-03-16T14:02:00Z</dcterms:created>
  <dcterms:modified xsi:type="dcterms:W3CDTF">2022-03-24T13:58:00Z</dcterms:modified>
</cp:coreProperties>
</file>